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2B3A" w14:textId="65E77333" w:rsidR="00AF1AC5" w:rsidRDefault="00AF1AC5" w:rsidP="00AF1AC5">
      <w:pPr>
        <w:pStyle w:val="PlainText"/>
        <w:jc w:val="center"/>
        <w:rPr>
          <w:rFonts w:ascii="Palatino Linotype" w:hAnsi="Palatino Linotype"/>
          <w:b/>
          <w:szCs w:val="22"/>
        </w:rPr>
      </w:pPr>
      <w:r>
        <w:rPr>
          <w:rFonts w:ascii="Palatino Linotype" w:hAnsi="Palatino Linotype"/>
          <w:b/>
          <w:szCs w:val="22"/>
        </w:rPr>
        <w:t>Siskiyou County</w:t>
      </w:r>
      <w:r w:rsidR="00614657" w:rsidRPr="005C1E3D">
        <w:rPr>
          <w:rFonts w:ascii="Palatino Linotype" w:hAnsi="Palatino Linotype"/>
          <w:b/>
          <w:szCs w:val="22"/>
        </w:rPr>
        <w:t xml:space="preserve"> </w:t>
      </w:r>
      <w:r w:rsidR="00CC18AF">
        <w:rPr>
          <w:rFonts w:ascii="Palatino Linotype" w:hAnsi="Palatino Linotype"/>
          <w:b/>
          <w:szCs w:val="22"/>
        </w:rPr>
        <w:t>Economic Development Council</w:t>
      </w:r>
    </w:p>
    <w:p w14:paraId="342F3F57" w14:textId="7F135B2A" w:rsidR="00614657" w:rsidRPr="00E16F04" w:rsidRDefault="00AF1AC5" w:rsidP="00AF1AC5">
      <w:pPr>
        <w:pStyle w:val="PlainText"/>
        <w:jc w:val="center"/>
        <w:rPr>
          <w:rFonts w:ascii="Palatino Linotype" w:hAnsi="Palatino Linotype"/>
          <w:b/>
          <w:szCs w:val="22"/>
          <w:lang w:val="en-US"/>
        </w:rPr>
      </w:pPr>
      <w:r>
        <w:rPr>
          <w:rFonts w:ascii="Palatino Linotype" w:hAnsi="Palatino Linotype"/>
          <w:b/>
          <w:szCs w:val="22"/>
        </w:rPr>
        <w:t>TID Management</w:t>
      </w:r>
      <w:r w:rsidR="00614657" w:rsidRPr="005C1E3D">
        <w:rPr>
          <w:rFonts w:ascii="Palatino Linotype" w:hAnsi="Palatino Linotype"/>
          <w:b/>
          <w:szCs w:val="22"/>
        </w:rPr>
        <w:t xml:space="preserve"> Committee Policy</w:t>
      </w:r>
      <w:r w:rsidR="00E16F04">
        <w:rPr>
          <w:rFonts w:ascii="Palatino Linotype" w:hAnsi="Palatino Linotype"/>
          <w:b/>
          <w:szCs w:val="22"/>
          <w:lang w:val="en-US"/>
        </w:rPr>
        <w:t xml:space="preserve"> Updated Draft</w:t>
      </w:r>
    </w:p>
    <w:p w14:paraId="139DBC55" w14:textId="0BD0C732" w:rsidR="00614657" w:rsidRPr="00E16F04" w:rsidRDefault="002B6226" w:rsidP="00614657">
      <w:pPr>
        <w:pStyle w:val="PlainText"/>
        <w:jc w:val="center"/>
        <w:rPr>
          <w:rFonts w:ascii="Palatino Linotype" w:hAnsi="Palatino Linotype"/>
          <w:i/>
          <w:szCs w:val="22"/>
          <w:lang w:val="en-US"/>
        </w:rPr>
      </w:pPr>
      <w:r>
        <w:rPr>
          <w:rFonts w:ascii="Palatino Linotype" w:hAnsi="Palatino Linotype"/>
          <w:i/>
          <w:szCs w:val="22"/>
          <w:lang w:val="en-US"/>
        </w:rPr>
        <w:t>July 1</w:t>
      </w:r>
      <w:r w:rsidR="00AF1AC5">
        <w:rPr>
          <w:rFonts w:ascii="Palatino Linotype" w:hAnsi="Palatino Linotype"/>
          <w:i/>
          <w:szCs w:val="22"/>
        </w:rPr>
        <w:t>, 2015</w:t>
      </w:r>
      <w:r w:rsidR="00E16F04">
        <w:rPr>
          <w:rFonts w:ascii="Palatino Linotype" w:hAnsi="Palatino Linotype"/>
          <w:i/>
          <w:szCs w:val="22"/>
          <w:lang w:val="en-US"/>
        </w:rPr>
        <w:t xml:space="preserve"> original</w:t>
      </w:r>
      <w:r w:rsidR="00E16F04">
        <w:rPr>
          <w:rFonts w:ascii="Palatino Linotype" w:hAnsi="Palatino Linotype"/>
          <w:i/>
          <w:szCs w:val="22"/>
          <w:lang w:val="en-US"/>
        </w:rPr>
        <w:br/>
        <w:t>June 5, 2018 updated</w:t>
      </w:r>
    </w:p>
    <w:p w14:paraId="254EC68C" w14:textId="77777777" w:rsidR="00614657" w:rsidRPr="005C1E3D" w:rsidRDefault="00614657" w:rsidP="00614657">
      <w:pPr>
        <w:pStyle w:val="PlainText"/>
        <w:jc w:val="center"/>
        <w:rPr>
          <w:rFonts w:ascii="Palatino Linotype" w:hAnsi="Palatino Linotype"/>
          <w:i/>
          <w:szCs w:val="22"/>
        </w:rPr>
      </w:pPr>
    </w:p>
    <w:p w14:paraId="5A23AF24" w14:textId="77777777" w:rsidR="00614657" w:rsidRPr="005C1E3D" w:rsidRDefault="00614657" w:rsidP="00614657">
      <w:pPr>
        <w:pStyle w:val="PlainText"/>
        <w:jc w:val="center"/>
        <w:rPr>
          <w:rFonts w:ascii="Palatino Linotype" w:hAnsi="Palatino Linotype"/>
          <w:b/>
          <w:szCs w:val="22"/>
        </w:rPr>
      </w:pPr>
      <w:r w:rsidRPr="005C1E3D">
        <w:rPr>
          <w:rFonts w:ascii="Palatino Linotype" w:hAnsi="Palatino Linotype"/>
          <w:b/>
          <w:szCs w:val="22"/>
        </w:rPr>
        <w:t xml:space="preserve">ARTICLE I </w:t>
      </w:r>
    </w:p>
    <w:p w14:paraId="5C80C348" w14:textId="7B3B64FC" w:rsidR="004D742F" w:rsidRPr="005C1E3D" w:rsidRDefault="00614657" w:rsidP="004D742F">
      <w:pPr>
        <w:pStyle w:val="PlainText"/>
        <w:jc w:val="center"/>
        <w:rPr>
          <w:rFonts w:ascii="Palatino Linotype" w:hAnsi="Palatino Linotype"/>
          <w:b/>
          <w:szCs w:val="22"/>
        </w:rPr>
      </w:pPr>
      <w:r w:rsidRPr="005C1E3D">
        <w:rPr>
          <w:rFonts w:ascii="Palatino Linotype" w:hAnsi="Palatino Linotype"/>
          <w:b/>
          <w:szCs w:val="22"/>
        </w:rPr>
        <w:t>PURPOSE</w:t>
      </w:r>
    </w:p>
    <w:p w14:paraId="57699CF4" w14:textId="77777777" w:rsidR="00614657" w:rsidRPr="005C1E3D" w:rsidRDefault="00614657" w:rsidP="00614657">
      <w:pPr>
        <w:pStyle w:val="PlainText"/>
        <w:jc w:val="center"/>
        <w:rPr>
          <w:rFonts w:ascii="Palatino Linotype" w:hAnsi="Palatino Linotype"/>
          <w:b/>
          <w:szCs w:val="22"/>
        </w:rPr>
      </w:pPr>
    </w:p>
    <w:p w14:paraId="09B71C2E" w14:textId="7D4B140C" w:rsidR="00614657" w:rsidRPr="005C1E3D" w:rsidRDefault="00614657" w:rsidP="00614657">
      <w:pPr>
        <w:pStyle w:val="PlainText"/>
        <w:rPr>
          <w:rFonts w:ascii="Palatino Linotype" w:hAnsi="Palatino Linotype"/>
          <w:szCs w:val="22"/>
        </w:rPr>
      </w:pPr>
      <w:r w:rsidRPr="005C1E3D">
        <w:rPr>
          <w:rFonts w:ascii="Palatino Linotype" w:hAnsi="Palatino Linotype"/>
          <w:b/>
          <w:szCs w:val="22"/>
        </w:rPr>
        <w:t>1.1</w:t>
      </w:r>
      <w:r w:rsidRPr="005C1E3D">
        <w:rPr>
          <w:rFonts w:ascii="Palatino Linotype" w:hAnsi="Palatino Linotype"/>
          <w:b/>
          <w:szCs w:val="22"/>
        </w:rPr>
        <w:tab/>
        <w:t>Background.</w:t>
      </w:r>
      <w:r w:rsidRPr="005C1E3D">
        <w:rPr>
          <w:rFonts w:ascii="Palatino Linotype" w:hAnsi="Palatino Linotype"/>
          <w:b/>
          <w:szCs w:val="22"/>
        </w:rPr>
        <w:tab/>
      </w:r>
      <w:r w:rsidRPr="005C1E3D">
        <w:rPr>
          <w:rFonts w:ascii="Palatino Linotype" w:hAnsi="Palatino Linotype"/>
          <w:szCs w:val="22"/>
        </w:rPr>
        <w:t xml:space="preserve">On </w:t>
      </w:r>
      <w:r w:rsidR="009560AA">
        <w:rPr>
          <w:rFonts w:ascii="Palatino Linotype" w:hAnsi="Palatino Linotype"/>
          <w:szCs w:val="22"/>
          <w:lang w:val="en-US"/>
        </w:rPr>
        <w:t>May 12, 2015</w:t>
      </w:r>
      <w:r w:rsidR="00AF1AC5">
        <w:rPr>
          <w:rFonts w:ascii="Palatino Linotype" w:hAnsi="Palatino Linotype"/>
          <w:szCs w:val="22"/>
        </w:rPr>
        <w:t xml:space="preserve"> the Count</w:t>
      </w:r>
      <w:r w:rsidRPr="005C1E3D">
        <w:rPr>
          <w:rFonts w:ascii="Palatino Linotype" w:hAnsi="Palatino Linotype"/>
          <w:szCs w:val="22"/>
        </w:rPr>
        <w:t xml:space="preserve">y of </w:t>
      </w:r>
      <w:r w:rsidR="00AF1AC5">
        <w:rPr>
          <w:rFonts w:ascii="Palatino Linotype" w:hAnsi="Palatino Linotype"/>
          <w:szCs w:val="22"/>
        </w:rPr>
        <w:t xml:space="preserve">Siskiyou </w:t>
      </w:r>
      <w:r w:rsidRPr="005C1E3D">
        <w:rPr>
          <w:rFonts w:ascii="Palatino Linotype" w:hAnsi="Palatino Linotype"/>
          <w:szCs w:val="22"/>
        </w:rPr>
        <w:t xml:space="preserve">created the </w:t>
      </w:r>
      <w:r w:rsidR="00AF1AC5">
        <w:rPr>
          <w:rFonts w:ascii="Palatino Linotype" w:hAnsi="Palatino Linotype"/>
          <w:szCs w:val="22"/>
        </w:rPr>
        <w:t>Siskiyou County</w:t>
      </w:r>
      <w:r w:rsidRPr="005C1E3D">
        <w:rPr>
          <w:rFonts w:ascii="Palatino Linotype" w:hAnsi="Palatino Linotype"/>
          <w:szCs w:val="22"/>
        </w:rPr>
        <w:t xml:space="preserve"> Tourism </w:t>
      </w:r>
      <w:r w:rsidR="00AF1AC5">
        <w:rPr>
          <w:rFonts w:ascii="Palatino Linotype" w:hAnsi="Palatino Linotype"/>
          <w:szCs w:val="22"/>
        </w:rPr>
        <w:t xml:space="preserve">Improvement </w:t>
      </w:r>
      <w:r w:rsidRPr="005C1E3D">
        <w:rPr>
          <w:rFonts w:ascii="Palatino Linotype" w:hAnsi="Palatino Linotype"/>
          <w:szCs w:val="22"/>
        </w:rPr>
        <w:t>District (</w:t>
      </w:r>
      <w:r w:rsidR="00AF1AC5">
        <w:rPr>
          <w:rFonts w:ascii="Palatino Linotype" w:hAnsi="Palatino Linotype"/>
          <w:szCs w:val="22"/>
        </w:rPr>
        <w:t>TID</w:t>
      </w:r>
      <w:r w:rsidRPr="005C1E3D">
        <w:rPr>
          <w:rFonts w:ascii="Palatino Linotype" w:hAnsi="Palatino Linotype"/>
          <w:szCs w:val="22"/>
        </w:rPr>
        <w:t xml:space="preserve">).  </w:t>
      </w:r>
      <w:r w:rsidR="00AF1AC5">
        <w:rPr>
          <w:rFonts w:ascii="Palatino Linotype" w:hAnsi="Palatino Linotype"/>
          <w:szCs w:val="22"/>
        </w:rPr>
        <w:t xml:space="preserve">The TID is governed by a written Management District Plan dated </w:t>
      </w:r>
      <w:r w:rsidR="009560AA">
        <w:rPr>
          <w:rFonts w:ascii="Palatino Linotype" w:hAnsi="Palatino Linotype"/>
          <w:szCs w:val="22"/>
          <w:lang w:val="en-US"/>
        </w:rPr>
        <w:t>April 16,</w:t>
      </w:r>
      <w:r w:rsidR="00AF1AC5">
        <w:rPr>
          <w:rFonts w:ascii="Palatino Linotype" w:hAnsi="Palatino Linotype"/>
          <w:szCs w:val="22"/>
        </w:rPr>
        <w:t xml:space="preserve"> 2015 (Plan).  In the Plan, t</w:t>
      </w:r>
      <w:r w:rsidRPr="005C1E3D">
        <w:rPr>
          <w:rFonts w:ascii="Palatino Linotype" w:hAnsi="Palatino Linotype"/>
          <w:szCs w:val="22"/>
        </w:rPr>
        <w:t xml:space="preserve">he </w:t>
      </w:r>
      <w:r w:rsidR="00AF1AC5">
        <w:rPr>
          <w:rFonts w:ascii="Palatino Linotype" w:hAnsi="Palatino Linotype"/>
          <w:szCs w:val="22"/>
        </w:rPr>
        <w:t>Siskiyou County</w:t>
      </w:r>
      <w:r w:rsidRPr="005C1E3D">
        <w:rPr>
          <w:rFonts w:ascii="Palatino Linotype" w:hAnsi="Palatino Linotype"/>
          <w:szCs w:val="22"/>
        </w:rPr>
        <w:t xml:space="preserve"> </w:t>
      </w:r>
      <w:r w:rsidR="00AF1AC5">
        <w:rPr>
          <w:rFonts w:ascii="Palatino Linotype" w:hAnsi="Palatino Linotype"/>
          <w:szCs w:val="22"/>
        </w:rPr>
        <w:t>Economic Development Council (Council</w:t>
      </w:r>
      <w:r w:rsidRPr="005C1E3D">
        <w:rPr>
          <w:rFonts w:ascii="Palatino Linotype" w:hAnsi="Palatino Linotype"/>
          <w:szCs w:val="22"/>
        </w:rPr>
        <w:t xml:space="preserve">) was named as the </w:t>
      </w:r>
      <w:r w:rsidR="00AF1AC5">
        <w:rPr>
          <w:rFonts w:ascii="Palatino Linotype" w:hAnsi="Palatino Linotype"/>
          <w:szCs w:val="22"/>
        </w:rPr>
        <w:t>TID</w:t>
      </w:r>
      <w:r w:rsidRPr="005C1E3D">
        <w:rPr>
          <w:rFonts w:ascii="Palatino Linotype" w:hAnsi="Palatino Linotype"/>
          <w:szCs w:val="22"/>
        </w:rPr>
        <w:t xml:space="preserve"> owners’ association and has contracted with the </w:t>
      </w:r>
      <w:r w:rsidR="00AF1AC5">
        <w:rPr>
          <w:rFonts w:ascii="Palatino Linotype" w:hAnsi="Palatino Linotype"/>
          <w:szCs w:val="22"/>
        </w:rPr>
        <w:t>County</w:t>
      </w:r>
      <w:r w:rsidRPr="005C1E3D">
        <w:rPr>
          <w:rFonts w:ascii="Palatino Linotype" w:hAnsi="Palatino Linotype"/>
          <w:szCs w:val="22"/>
        </w:rPr>
        <w:t xml:space="preserve"> to provide services to assessed </w:t>
      </w:r>
      <w:r w:rsidR="004D742F">
        <w:rPr>
          <w:rFonts w:ascii="Palatino Linotype" w:hAnsi="Palatino Linotype"/>
          <w:szCs w:val="22"/>
        </w:rPr>
        <w:t>lodging businesses</w:t>
      </w:r>
      <w:r w:rsidRPr="005C1E3D">
        <w:rPr>
          <w:rFonts w:ascii="Palatino Linotype" w:hAnsi="Palatino Linotype"/>
          <w:szCs w:val="22"/>
        </w:rPr>
        <w:t xml:space="preserve">.  </w:t>
      </w:r>
      <w:r w:rsidR="00AF1AC5">
        <w:rPr>
          <w:rFonts w:ascii="Palatino Linotype" w:hAnsi="Palatino Linotype"/>
          <w:szCs w:val="22"/>
        </w:rPr>
        <w:t xml:space="preserve">The Plan provides that the TID funds and activities will be managed by the TID Management Committee. </w:t>
      </w:r>
      <w:r>
        <w:rPr>
          <w:rFonts w:ascii="Palatino Linotype" w:hAnsi="Palatino Linotype"/>
          <w:szCs w:val="22"/>
        </w:rPr>
        <w:t xml:space="preserve">The committee was created by an affirmative vote of the </w:t>
      </w:r>
      <w:r w:rsidR="00AF1AC5">
        <w:rPr>
          <w:rFonts w:ascii="Palatino Linotype" w:hAnsi="Palatino Linotype"/>
          <w:szCs w:val="22"/>
        </w:rPr>
        <w:t>Council</w:t>
      </w:r>
      <w:r>
        <w:rPr>
          <w:rFonts w:ascii="Palatino Linotype" w:hAnsi="Palatino Linotype"/>
          <w:szCs w:val="22"/>
        </w:rPr>
        <w:t xml:space="preserve"> Board of Directors on </w:t>
      </w:r>
      <w:r w:rsidR="009560AA">
        <w:rPr>
          <w:rFonts w:ascii="Palatino Linotype" w:hAnsi="Palatino Linotype"/>
          <w:szCs w:val="22"/>
          <w:lang w:val="en-US"/>
        </w:rPr>
        <w:t>April 21,</w:t>
      </w:r>
      <w:r w:rsidR="00AF1AC5">
        <w:rPr>
          <w:rFonts w:ascii="Palatino Linotype" w:hAnsi="Palatino Linotype"/>
          <w:szCs w:val="22"/>
        </w:rPr>
        <w:t xml:space="preserve"> 2015</w:t>
      </w:r>
      <w:r w:rsidR="002B6226">
        <w:rPr>
          <w:rFonts w:ascii="Palatino Linotype" w:hAnsi="Palatino Linotype"/>
          <w:szCs w:val="22"/>
          <w:lang w:val="en-US"/>
        </w:rPr>
        <w:t xml:space="preserve"> and ratification of nominations on July 27, 2015</w:t>
      </w:r>
      <w:r>
        <w:rPr>
          <w:rFonts w:ascii="Palatino Linotype" w:hAnsi="Palatino Linotype"/>
          <w:szCs w:val="22"/>
        </w:rPr>
        <w:t>.  The committee has created and adopted this policy in accorda</w:t>
      </w:r>
      <w:r w:rsidR="00AF1AC5">
        <w:rPr>
          <w:rFonts w:ascii="Palatino Linotype" w:hAnsi="Palatino Linotype"/>
          <w:szCs w:val="22"/>
        </w:rPr>
        <w:t>nce with Article VII</w:t>
      </w:r>
      <w:r>
        <w:rPr>
          <w:rFonts w:ascii="Palatino Linotype" w:hAnsi="Palatino Linotype"/>
          <w:szCs w:val="22"/>
        </w:rPr>
        <w:t xml:space="preserve"> of the </w:t>
      </w:r>
      <w:r w:rsidR="00AF1AC5">
        <w:rPr>
          <w:rFonts w:ascii="Palatino Linotype" w:hAnsi="Palatino Linotype"/>
          <w:szCs w:val="22"/>
        </w:rPr>
        <w:t>Council</w:t>
      </w:r>
      <w:r>
        <w:rPr>
          <w:rFonts w:ascii="Palatino Linotype" w:hAnsi="Palatino Linotype"/>
          <w:szCs w:val="22"/>
        </w:rPr>
        <w:t xml:space="preserve"> Bylaws.  </w:t>
      </w:r>
    </w:p>
    <w:p w14:paraId="50C0B487" w14:textId="77777777" w:rsidR="00614657" w:rsidRPr="005C1E3D" w:rsidRDefault="00614657" w:rsidP="00614657">
      <w:pPr>
        <w:pStyle w:val="PlainText"/>
        <w:rPr>
          <w:rFonts w:ascii="Palatino Linotype" w:hAnsi="Palatino Linotype"/>
          <w:szCs w:val="22"/>
        </w:rPr>
      </w:pPr>
    </w:p>
    <w:p w14:paraId="0BDA7224" w14:textId="77777777" w:rsidR="00614657" w:rsidRPr="005C1E3D" w:rsidRDefault="00614657" w:rsidP="00614657">
      <w:pPr>
        <w:pStyle w:val="PlainText"/>
        <w:rPr>
          <w:rFonts w:ascii="Palatino Linotype" w:hAnsi="Palatino Linotype"/>
          <w:szCs w:val="22"/>
        </w:rPr>
      </w:pPr>
      <w:r w:rsidRPr="005C1E3D">
        <w:rPr>
          <w:rFonts w:ascii="Palatino Linotype" w:hAnsi="Palatino Linotype"/>
          <w:b/>
          <w:szCs w:val="22"/>
        </w:rPr>
        <w:t>1.2</w:t>
      </w:r>
      <w:r w:rsidRPr="005C1E3D">
        <w:rPr>
          <w:rFonts w:ascii="Palatino Linotype" w:hAnsi="Palatino Linotype"/>
          <w:b/>
          <w:szCs w:val="22"/>
        </w:rPr>
        <w:tab/>
        <w:t>General Purpose.</w:t>
      </w:r>
      <w:r w:rsidRPr="005C1E3D">
        <w:rPr>
          <w:rFonts w:ascii="Palatino Linotype" w:hAnsi="Palatino Linotype"/>
          <w:b/>
          <w:szCs w:val="22"/>
        </w:rPr>
        <w:tab/>
      </w:r>
      <w:r w:rsidRPr="005C1E3D">
        <w:rPr>
          <w:rFonts w:ascii="Palatino Linotype" w:hAnsi="Palatino Linotype"/>
          <w:szCs w:val="22"/>
        </w:rPr>
        <w:t xml:space="preserve">The purpose of the </w:t>
      </w:r>
      <w:r w:rsidR="00AF1AC5">
        <w:rPr>
          <w:rFonts w:ascii="Palatino Linotype" w:hAnsi="Palatino Linotype"/>
          <w:szCs w:val="22"/>
        </w:rPr>
        <w:t>TID</w:t>
      </w:r>
      <w:r w:rsidRPr="005C1E3D">
        <w:rPr>
          <w:rFonts w:ascii="Palatino Linotype" w:hAnsi="Palatino Linotype"/>
          <w:szCs w:val="22"/>
        </w:rPr>
        <w:t xml:space="preserve"> </w:t>
      </w:r>
      <w:r w:rsidR="00AF1AC5">
        <w:rPr>
          <w:rFonts w:ascii="Palatino Linotype" w:hAnsi="Palatino Linotype"/>
          <w:szCs w:val="22"/>
        </w:rPr>
        <w:t>Management C</w:t>
      </w:r>
      <w:r w:rsidRPr="005C1E3D">
        <w:rPr>
          <w:rFonts w:ascii="Palatino Linotype" w:hAnsi="Palatino Linotype"/>
          <w:szCs w:val="22"/>
        </w:rPr>
        <w:t xml:space="preserve">ommittee is to </w:t>
      </w:r>
      <w:r w:rsidR="00AF1AC5">
        <w:rPr>
          <w:rFonts w:ascii="Palatino Linotype" w:hAnsi="Palatino Linotype"/>
          <w:szCs w:val="22"/>
        </w:rPr>
        <w:t>oversee</w:t>
      </w:r>
      <w:r w:rsidRPr="005C1E3D">
        <w:rPr>
          <w:rFonts w:ascii="Palatino Linotype" w:hAnsi="Palatino Linotype"/>
          <w:szCs w:val="22"/>
        </w:rPr>
        <w:t xml:space="preserve"> </w:t>
      </w:r>
      <w:r w:rsidR="00AF1AC5">
        <w:rPr>
          <w:rFonts w:ascii="Palatino Linotype" w:hAnsi="Palatino Linotype"/>
          <w:szCs w:val="22"/>
        </w:rPr>
        <w:t>TID</w:t>
      </w:r>
      <w:r w:rsidRPr="005C1E3D">
        <w:rPr>
          <w:rFonts w:ascii="Palatino Linotype" w:hAnsi="Palatino Linotype"/>
          <w:szCs w:val="22"/>
        </w:rPr>
        <w:t xml:space="preserve"> funds and</w:t>
      </w:r>
      <w:r w:rsidR="00AF1AC5">
        <w:rPr>
          <w:rFonts w:ascii="Palatino Linotype" w:hAnsi="Palatino Linotype"/>
          <w:szCs w:val="22"/>
        </w:rPr>
        <w:t xml:space="preserve"> implement</w:t>
      </w:r>
      <w:r w:rsidRPr="005C1E3D">
        <w:rPr>
          <w:rFonts w:ascii="Palatino Linotype" w:hAnsi="Palatino Linotype"/>
          <w:szCs w:val="22"/>
        </w:rPr>
        <w:t xml:space="preserve"> programs in accordance with the </w:t>
      </w:r>
      <w:r w:rsidR="00AF1AC5">
        <w:rPr>
          <w:rFonts w:ascii="Palatino Linotype" w:hAnsi="Palatino Linotype"/>
          <w:szCs w:val="22"/>
        </w:rPr>
        <w:t>Plan</w:t>
      </w:r>
      <w:r w:rsidRPr="005C1E3D">
        <w:rPr>
          <w:rFonts w:ascii="Palatino Linotype" w:hAnsi="Palatino Linotype"/>
          <w:szCs w:val="22"/>
        </w:rPr>
        <w:t xml:space="preserve">, the Property and Business Improvement District Act of 1994 (“’94 Law”), </w:t>
      </w:r>
      <w:r w:rsidR="00AF1AC5">
        <w:rPr>
          <w:rFonts w:ascii="Palatino Linotype" w:hAnsi="Palatino Linotype"/>
          <w:szCs w:val="22"/>
        </w:rPr>
        <w:t>County</w:t>
      </w:r>
      <w:r w:rsidRPr="005C1E3D">
        <w:rPr>
          <w:rFonts w:ascii="Palatino Linotype" w:hAnsi="Palatino Linotype"/>
          <w:szCs w:val="22"/>
        </w:rPr>
        <w:t xml:space="preserve"> resolutions, and other applicable rules, regulations</w:t>
      </w:r>
      <w:r>
        <w:rPr>
          <w:rFonts w:ascii="Palatino Linotype" w:hAnsi="Palatino Linotype"/>
          <w:szCs w:val="22"/>
        </w:rPr>
        <w:t>,</w:t>
      </w:r>
      <w:r w:rsidRPr="005C1E3D">
        <w:rPr>
          <w:rFonts w:ascii="Palatino Linotype" w:hAnsi="Palatino Linotype"/>
          <w:szCs w:val="22"/>
        </w:rPr>
        <w:t xml:space="preserve"> and statutes.  </w:t>
      </w:r>
    </w:p>
    <w:p w14:paraId="56599369" w14:textId="77777777" w:rsidR="00614657" w:rsidRPr="005C1E3D" w:rsidRDefault="00614657" w:rsidP="00614657">
      <w:pPr>
        <w:pStyle w:val="PlainText"/>
        <w:rPr>
          <w:rFonts w:ascii="Palatino Linotype" w:hAnsi="Palatino Linotype"/>
          <w:szCs w:val="22"/>
        </w:rPr>
      </w:pPr>
    </w:p>
    <w:p w14:paraId="45791629" w14:textId="77777777" w:rsidR="00614657" w:rsidRPr="005C1E3D" w:rsidRDefault="00614657" w:rsidP="00614657">
      <w:pPr>
        <w:pStyle w:val="PlainText"/>
        <w:rPr>
          <w:rFonts w:ascii="Palatino Linotype" w:hAnsi="Palatino Linotype"/>
          <w:szCs w:val="22"/>
        </w:rPr>
      </w:pPr>
      <w:r w:rsidRPr="005C1E3D">
        <w:rPr>
          <w:rFonts w:ascii="Palatino Linotype" w:hAnsi="Palatino Linotype"/>
          <w:b/>
          <w:szCs w:val="22"/>
        </w:rPr>
        <w:t>1.3</w:t>
      </w:r>
      <w:r w:rsidRPr="005C1E3D">
        <w:rPr>
          <w:rFonts w:ascii="Palatino Linotype" w:hAnsi="Palatino Linotype"/>
          <w:b/>
          <w:szCs w:val="22"/>
        </w:rPr>
        <w:tab/>
        <w:t>Specific Purpose.</w:t>
      </w:r>
      <w:r w:rsidRPr="005C1E3D">
        <w:rPr>
          <w:rFonts w:ascii="Palatino Linotype" w:hAnsi="Palatino Linotype"/>
          <w:b/>
          <w:szCs w:val="22"/>
        </w:rPr>
        <w:tab/>
      </w:r>
      <w:r w:rsidRPr="005C1E3D">
        <w:rPr>
          <w:rFonts w:ascii="Palatino Linotype" w:hAnsi="Palatino Linotype"/>
          <w:szCs w:val="22"/>
        </w:rPr>
        <w:t xml:space="preserve">The </w:t>
      </w:r>
      <w:r w:rsidR="00AF1AC5">
        <w:rPr>
          <w:rFonts w:ascii="Palatino Linotype" w:hAnsi="Palatino Linotype"/>
          <w:szCs w:val="22"/>
        </w:rPr>
        <w:t>TID</w:t>
      </w:r>
      <w:r w:rsidRPr="005C1E3D">
        <w:rPr>
          <w:rFonts w:ascii="Palatino Linotype" w:hAnsi="Palatino Linotype"/>
          <w:szCs w:val="22"/>
        </w:rPr>
        <w:t xml:space="preserve"> </w:t>
      </w:r>
      <w:r w:rsidR="00AF1AC5">
        <w:rPr>
          <w:rFonts w:ascii="Palatino Linotype" w:hAnsi="Palatino Linotype"/>
          <w:szCs w:val="22"/>
        </w:rPr>
        <w:t xml:space="preserve">Management </w:t>
      </w:r>
      <w:r w:rsidRPr="005C1E3D">
        <w:rPr>
          <w:rFonts w:ascii="Palatino Linotype" w:hAnsi="Palatino Linotype"/>
          <w:szCs w:val="22"/>
        </w:rPr>
        <w:t xml:space="preserve">committee will </w:t>
      </w:r>
      <w:r w:rsidR="00AF1AC5">
        <w:rPr>
          <w:rFonts w:ascii="Palatino Linotype" w:hAnsi="Palatino Linotype"/>
          <w:szCs w:val="22"/>
        </w:rPr>
        <w:t xml:space="preserve">determine </w:t>
      </w:r>
      <w:r w:rsidRPr="005C1E3D">
        <w:rPr>
          <w:rFonts w:ascii="Palatino Linotype" w:hAnsi="Palatino Linotype"/>
          <w:szCs w:val="22"/>
        </w:rPr>
        <w:t xml:space="preserve">the expenditure of </w:t>
      </w:r>
      <w:r w:rsidR="00AF1AC5">
        <w:rPr>
          <w:rFonts w:ascii="Palatino Linotype" w:hAnsi="Palatino Linotype"/>
          <w:szCs w:val="22"/>
        </w:rPr>
        <w:t>TID</w:t>
      </w:r>
      <w:r w:rsidRPr="005C1E3D">
        <w:rPr>
          <w:rFonts w:ascii="Palatino Linotype" w:hAnsi="Palatino Linotype"/>
          <w:szCs w:val="22"/>
        </w:rPr>
        <w:t xml:space="preserve"> funds on programs as authorized by the </w:t>
      </w:r>
      <w:r w:rsidR="00AF1AC5">
        <w:rPr>
          <w:rFonts w:ascii="Palatino Linotype" w:hAnsi="Palatino Linotype"/>
          <w:szCs w:val="22"/>
        </w:rPr>
        <w:t>Plan</w:t>
      </w:r>
      <w:r w:rsidRPr="005C1E3D">
        <w:rPr>
          <w:rFonts w:ascii="Palatino Linotype" w:hAnsi="Palatino Linotype"/>
          <w:szCs w:val="22"/>
        </w:rPr>
        <w:t xml:space="preserve">.  All activities will be specifically designed to benefit lodging businesses paying the </w:t>
      </w:r>
      <w:r w:rsidR="00AF1AC5">
        <w:rPr>
          <w:rFonts w:ascii="Palatino Linotype" w:hAnsi="Palatino Linotype"/>
          <w:szCs w:val="22"/>
        </w:rPr>
        <w:t>TID</w:t>
      </w:r>
      <w:r w:rsidRPr="005C1E3D">
        <w:rPr>
          <w:rFonts w:ascii="Palatino Linotype" w:hAnsi="Palatino Linotype"/>
          <w:szCs w:val="22"/>
        </w:rPr>
        <w:t xml:space="preserve"> assessment by attracting overnight visitors and increasing overnight room sales.  </w:t>
      </w:r>
      <w:r>
        <w:rPr>
          <w:rFonts w:ascii="Palatino Linotype" w:hAnsi="Palatino Linotype"/>
          <w:szCs w:val="22"/>
        </w:rPr>
        <w:t>Recommended ac</w:t>
      </w:r>
      <w:r w:rsidRPr="005C1E3D">
        <w:rPr>
          <w:rFonts w:ascii="Palatino Linotype" w:hAnsi="Palatino Linotype"/>
          <w:szCs w:val="22"/>
        </w:rPr>
        <w:t xml:space="preserve">tivities </w:t>
      </w:r>
      <w:r w:rsidR="00AF1AC5">
        <w:rPr>
          <w:rFonts w:ascii="Palatino Linotype" w:hAnsi="Palatino Linotype"/>
          <w:szCs w:val="22"/>
        </w:rPr>
        <w:t>are listed in the Plan.</w:t>
      </w:r>
      <w:r w:rsidRPr="005C1E3D">
        <w:rPr>
          <w:rFonts w:ascii="Palatino Linotype" w:hAnsi="Palatino Linotype"/>
          <w:szCs w:val="22"/>
        </w:rPr>
        <w:t xml:space="preserve"> </w:t>
      </w:r>
    </w:p>
    <w:p w14:paraId="5153F5C4" w14:textId="77777777" w:rsidR="00614657" w:rsidRPr="005C1E3D" w:rsidRDefault="00614657" w:rsidP="00614657">
      <w:pPr>
        <w:pStyle w:val="PlainText"/>
        <w:rPr>
          <w:rFonts w:ascii="Palatino Linotype" w:hAnsi="Palatino Linotype"/>
          <w:szCs w:val="22"/>
        </w:rPr>
      </w:pPr>
    </w:p>
    <w:p w14:paraId="1D083600" w14:textId="77777777" w:rsidR="00614657" w:rsidRPr="005C1E3D" w:rsidRDefault="00614657" w:rsidP="00614657">
      <w:pPr>
        <w:pStyle w:val="PlainText"/>
        <w:jc w:val="center"/>
        <w:rPr>
          <w:rFonts w:ascii="Palatino Linotype" w:hAnsi="Palatino Linotype"/>
          <w:b/>
          <w:szCs w:val="22"/>
        </w:rPr>
      </w:pPr>
      <w:r w:rsidRPr="005C1E3D">
        <w:rPr>
          <w:rFonts w:ascii="Palatino Linotype" w:hAnsi="Palatino Linotype"/>
          <w:b/>
          <w:szCs w:val="22"/>
        </w:rPr>
        <w:t>ARTICLE II</w:t>
      </w:r>
    </w:p>
    <w:p w14:paraId="5F0C50A6" w14:textId="77777777" w:rsidR="00614657" w:rsidRPr="005C1E3D" w:rsidRDefault="00614657" w:rsidP="00614657">
      <w:pPr>
        <w:pStyle w:val="PlainText"/>
        <w:jc w:val="center"/>
        <w:rPr>
          <w:rFonts w:ascii="Palatino Linotype" w:hAnsi="Palatino Linotype"/>
          <w:b/>
          <w:szCs w:val="22"/>
        </w:rPr>
      </w:pPr>
      <w:r w:rsidRPr="005C1E3D">
        <w:rPr>
          <w:rFonts w:ascii="Palatino Linotype" w:hAnsi="Palatino Linotype"/>
          <w:b/>
          <w:szCs w:val="22"/>
        </w:rPr>
        <w:t xml:space="preserve">COMPOSITION </w:t>
      </w:r>
    </w:p>
    <w:p w14:paraId="767EE869" w14:textId="77777777" w:rsidR="00614657" w:rsidRPr="005C1E3D" w:rsidRDefault="00614657" w:rsidP="00614657">
      <w:pPr>
        <w:pStyle w:val="PlainText"/>
        <w:jc w:val="center"/>
        <w:rPr>
          <w:rFonts w:ascii="Palatino Linotype" w:hAnsi="Palatino Linotype"/>
          <w:b/>
          <w:szCs w:val="22"/>
        </w:rPr>
      </w:pPr>
    </w:p>
    <w:p w14:paraId="7DA70ADD" w14:textId="0FB87192" w:rsidR="00614657" w:rsidRPr="00FB2478" w:rsidRDefault="00614657" w:rsidP="00614657">
      <w:pPr>
        <w:pStyle w:val="PlainText"/>
        <w:rPr>
          <w:rFonts w:ascii="Palatino Linotype" w:hAnsi="Palatino Linotype"/>
          <w:szCs w:val="22"/>
        </w:rPr>
      </w:pPr>
      <w:r w:rsidRPr="005C1E3D">
        <w:rPr>
          <w:rFonts w:ascii="Palatino Linotype" w:hAnsi="Palatino Linotype"/>
          <w:b/>
          <w:szCs w:val="22"/>
        </w:rPr>
        <w:t>2.1</w:t>
      </w:r>
      <w:r w:rsidRPr="005C1E3D">
        <w:rPr>
          <w:rFonts w:ascii="Palatino Linotype" w:hAnsi="Palatino Linotype"/>
          <w:b/>
          <w:szCs w:val="22"/>
        </w:rPr>
        <w:tab/>
      </w:r>
      <w:r w:rsidRPr="006F45E1">
        <w:rPr>
          <w:rFonts w:ascii="Palatino Linotype" w:hAnsi="Palatino Linotype"/>
          <w:b/>
          <w:szCs w:val="22"/>
        </w:rPr>
        <w:t>Committee Members.</w:t>
      </w:r>
      <w:r w:rsidRPr="006F45E1">
        <w:rPr>
          <w:rFonts w:ascii="Palatino Linotype" w:hAnsi="Palatino Linotype"/>
          <w:b/>
          <w:szCs w:val="22"/>
        </w:rPr>
        <w:tab/>
      </w:r>
      <w:r w:rsidR="00AF1AC5" w:rsidRPr="006F45E1">
        <w:rPr>
          <w:rFonts w:ascii="Palatino Linotype" w:hAnsi="Palatino Linotype"/>
          <w:szCs w:val="22"/>
        </w:rPr>
        <w:t xml:space="preserve">The Plan requires that all committee members be representatives of business owners paying the TID assessment.  </w:t>
      </w:r>
      <w:r w:rsidRPr="006F45E1">
        <w:rPr>
          <w:rFonts w:ascii="Palatino Linotype" w:hAnsi="Palatino Linotype"/>
          <w:szCs w:val="22"/>
        </w:rPr>
        <w:t>The committee shall be composed of</w:t>
      </w:r>
      <w:r w:rsidR="00E16F04" w:rsidRPr="006F45E1">
        <w:rPr>
          <w:rFonts w:ascii="Palatino Linotype" w:hAnsi="Palatino Linotype"/>
          <w:szCs w:val="22"/>
          <w:lang w:val="en-US"/>
        </w:rPr>
        <w:t xml:space="preserve"> five to</w:t>
      </w:r>
      <w:r w:rsidRPr="006F45E1">
        <w:rPr>
          <w:rFonts w:ascii="Palatino Linotype" w:hAnsi="Palatino Linotype"/>
          <w:szCs w:val="22"/>
        </w:rPr>
        <w:t xml:space="preserve"> </w:t>
      </w:r>
      <w:r w:rsidR="00AF1AC5" w:rsidRPr="006F45E1">
        <w:rPr>
          <w:rFonts w:ascii="Palatino Linotype" w:hAnsi="Palatino Linotype"/>
          <w:szCs w:val="22"/>
        </w:rPr>
        <w:t>seven members</w:t>
      </w:r>
      <w:r w:rsidRPr="006F45E1">
        <w:rPr>
          <w:rFonts w:ascii="Palatino Linotype" w:hAnsi="Palatino Linotype"/>
          <w:szCs w:val="22"/>
        </w:rPr>
        <w:t>.</w:t>
      </w:r>
      <w:r w:rsidR="00E16F04" w:rsidRPr="006F45E1">
        <w:rPr>
          <w:rFonts w:ascii="Palatino Linotype" w:hAnsi="Palatino Linotype"/>
          <w:szCs w:val="22"/>
        </w:rPr>
        <w:t xml:space="preserve">  </w:t>
      </w:r>
      <w:r w:rsidR="00E16F04" w:rsidRPr="006F45E1">
        <w:rPr>
          <w:rFonts w:ascii="Palatino Linotype" w:hAnsi="Palatino Linotype"/>
          <w:szCs w:val="22"/>
          <w:lang w:val="en-US"/>
        </w:rPr>
        <w:t>All appointed members will be verified assessment-paying TID members.</w:t>
      </w:r>
      <w:r w:rsidR="00AF1AC5" w:rsidRPr="006F45E1">
        <w:rPr>
          <w:rFonts w:ascii="Palatino Linotype" w:hAnsi="Palatino Linotype"/>
          <w:szCs w:val="22"/>
        </w:rPr>
        <w:t xml:space="preserve">  The committee membership will take into account the several jurisdictions in the TID, and attempt to balance the membership among businesses located in each of the jurisdictions.</w:t>
      </w:r>
      <w:bookmarkStart w:id="0" w:name="_GoBack"/>
      <w:bookmarkEnd w:id="0"/>
      <w:r w:rsidR="00AF1AC5" w:rsidRPr="00FB2478">
        <w:rPr>
          <w:rFonts w:ascii="Palatino Linotype" w:hAnsi="Palatino Linotype"/>
          <w:szCs w:val="22"/>
        </w:rPr>
        <w:t xml:space="preserve">  </w:t>
      </w:r>
      <w:r w:rsidRPr="00FB2478">
        <w:rPr>
          <w:rFonts w:ascii="Palatino Linotype" w:hAnsi="Palatino Linotype"/>
          <w:szCs w:val="22"/>
        </w:rPr>
        <w:t xml:space="preserve">  </w:t>
      </w:r>
    </w:p>
    <w:p w14:paraId="0C58B0E8" w14:textId="77777777" w:rsidR="00614657" w:rsidRPr="00FB2478" w:rsidRDefault="00614657" w:rsidP="00614657">
      <w:pPr>
        <w:pStyle w:val="PlainText"/>
        <w:rPr>
          <w:rFonts w:ascii="Palatino Linotype" w:hAnsi="Palatino Linotype"/>
          <w:szCs w:val="22"/>
        </w:rPr>
      </w:pPr>
    </w:p>
    <w:p w14:paraId="4187680F" w14:textId="5B46BAB0" w:rsidR="00614657" w:rsidRPr="00FB2478" w:rsidRDefault="00614657" w:rsidP="00614657">
      <w:pPr>
        <w:pStyle w:val="PlainText"/>
        <w:rPr>
          <w:rFonts w:ascii="Palatino Linotype" w:hAnsi="Palatino Linotype"/>
          <w:szCs w:val="22"/>
        </w:rPr>
      </w:pPr>
      <w:r w:rsidRPr="00FB2478">
        <w:rPr>
          <w:rFonts w:ascii="Palatino Linotype" w:hAnsi="Palatino Linotype"/>
          <w:b/>
          <w:szCs w:val="22"/>
        </w:rPr>
        <w:t>2.2</w:t>
      </w:r>
      <w:r w:rsidRPr="00FB2478">
        <w:rPr>
          <w:rFonts w:ascii="Palatino Linotype" w:hAnsi="Palatino Linotype"/>
          <w:b/>
          <w:szCs w:val="22"/>
        </w:rPr>
        <w:tab/>
        <w:t>Term.</w:t>
      </w:r>
      <w:r w:rsidRPr="00FB2478">
        <w:rPr>
          <w:rFonts w:ascii="Palatino Linotype" w:hAnsi="Palatino Linotype"/>
          <w:b/>
          <w:szCs w:val="22"/>
        </w:rPr>
        <w:tab/>
      </w:r>
      <w:r w:rsidRPr="00FB2478">
        <w:rPr>
          <w:rFonts w:ascii="Palatino Linotype" w:hAnsi="Palatino Linotype"/>
          <w:szCs w:val="22"/>
        </w:rPr>
        <w:t xml:space="preserve">The initial committee members shall serve </w:t>
      </w:r>
      <w:r w:rsidR="00D94791" w:rsidRPr="00FB2478">
        <w:rPr>
          <w:rFonts w:ascii="Palatino Linotype" w:hAnsi="Palatino Linotype"/>
          <w:szCs w:val="22"/>
        </w:rPr>
        <w:t xml:space="preserve">for either a  one or two year term.  </w:t>
      </w:r>
      <w:r w:rsidR="00D032D9" w:rsidRPr="00FB2478">
        <w:rPr>
          <w:rFonts w:ascii="Palatino Linotype" w:hAnsi="Palatino Linotype"/>
          <w:szCs w:val="22"/>
        </w:rPr>
        <w:t xml:space="preserve">Of the initial members, </w:t>
      </w:r>
      <w:r w:rsidR="002B6226" w:rsidRPr="00FB2478">
        <w:rPr>
          <w:rFonts w:ascii="Palatino Linotype" w:hAnsi="Palatino Linotype"/>
          <w:szCs w:val="22"/>
          <w:lang w:val="en-US"/>
        </w:rPr>
        <w:t>three</w:t>
      </w:r>
      <w:r w:rsidR="00D032D9" w:rsidRPr="00FB2478">
        <w:rPr>
          <w:rFonts w:ascii="Palatino Linotype" w:hAnsi="Palatino Linotype"/>
          <w:szCs w:val="22"/>
        </w:rPr>
        <w:t xml:space="preserve"> members shall serve for a one-year term </w:t>
      </w:r>
      <w:r w:rsidR="00CC1D50" w:rsidRPr="00FB2478">
        <w:rPr>
          <w:rFonts w:ascii="Palatino Linotype" w:hAnsi="Palatino Linotype"/>
          <w:szCs w:val="22"/>
          <w:lang w:val="en-US"/>
        </w:rPr>
        <w:t xml:space="preserve">(the officers) and four for a two-year term (the general board members). </w:t>
      </w:r>
      <w:r w:rsidRPr="00FB2478">
        <w:rPr>
          <w:rFonts w:ascii="Palatino Linotype" w:hAnsi="Palatino Linotype"/>
          <w:szCs w:val="22"/>
        </w:rPr>
        <w:t xml:space="preserve">Thereafter, committee members shall </w:t>
      </w:r>
      <w:r w:rsidR="00D94791" w:rsidRPr="00FB2478">
        <w:rPr>
          <w:rFonts w:ascii="Palatino Linotype" w:hAnsi="Palatino Linotype"/>
          <w:szCs w:val="22"/>
        </w:rPr>
        <w:t>serve for two</w:t>
      </w:r>
      <w:r w:rsidRPr="00FB2478">
        <w:rPr>
          <w:rFonts w:ascii="Palatino Linotype" w:hAnsi="Palatino Linotype"/>
          <w:szCs w:val="22"/>
        </w:rPr>
        <w:t>-year</w:t>
      </w:r>
      <w:r w:rsidR="00D94791" w:rsidRPr="00FB2478">
        <w:rPr>
          <w:rFonts w:ascii="Palatino Linotype" w:hAnsi="Palatino Linotype"/>
          <w:szCs w:val="22"/>
        </w:rPr>
        <w:t xml:space="preserve"> terms which will begin on</w:t>
      </w:r>
      <w:r w:rsidRPr="00FB2478">
        <w:rPr>
          <w:rFonts w:ascii="Palatino Linotype" w:hAnsi="Palatino Linotype"/>
          <w:szCs w:val="22"/>
        </w:rPr>
        <w:t xml:space="preserve"> </w:t>
      </w:r>
      <w:r w:rsidR="002B6226" w:rsidRPr="00FB2478">
        <w:rPr>
          <w:rFonts w:ascii="Palatino Linotype" w:hAnsi="Palatino Linotype"/>
          <w:szCs w:val="22"/>
          <w:lang w:val="en-US"/>
        </w:rPr>
        <w:t>July</w:t>
      </w:r>
      <w:r w:rsidR="00513966" w:rsidRPr="00FB2478">
        <w:rPr>
          <w:rFonts w:ascii="Palatino Linotype" w:hAnsi="Palatino Linotype"/>
          <w:szCs w:val="22"/>
        </w:rPr>
        <w:t xml:space="preserve"> </w:t>
      </w:r>
      <w:r w:rsidRPr="00FB2478">
        <w:rPr>
          <w:rFonts w:ascii="Palatino Linotype" w:hAnsi="Palatino Linotype"/>
          <w:szCs w:val="22"/>
        </w:rPr>
        <w:t xml:space="preserve">1 of each year. </w:t>
      </w:r>
    </w:p>
    <w:p w14:paraId="02AFCEA3" w14:textId="77777777" w:rsidR="00614657" w:rsidRPr="00FB2478" w:rsidRDefault="00614657" w:rsidP="00614657">
      <w:pPr>
        <w:pStyle w:val="PlainText"/>
        <w:rPr>
          <w:rFonts w:ascii="Palatino Linotype" w:hAnsi="Palatino Linotype"/>
          <w:szCs w:val="22"/>
        </w:rPr>
      </w:pPr>
    </w:p>
    <w:p w14:paraId="2D96E5C2" w14:textId="47775C10" w:rsidR="00614657" w:rsidRPr="00FB2478" w:rsidRDefault="00614657" w:rsidP="00614657">
      <w:pPr>
        <w:pStyle w:val="PlainText"/>
        <w:rPr>
          <w:rFonts w:ascii="Palatino Linotype" w:hAnsi="Palatino Linotype"/>
          <w:szCs w:val="22"/>
          <w:lang w:val="en-US"/>
        </w:rPr>
      </w:pPr>
      <w:r w:rsidRPr="00FB2478">
        <w:rPr>
          <w:rFonts w:ascii="Palatino Linotype" w:hAnsi="Palatino Linotype"/>
          <w:b/>
          <w:szCs w:val="22"/>
        </w:rPr>
        <w:t>2.</w:t>
      </w:r>
      <w:r w:rsidR="00D032D9" w:rsidRPr="00FB2478">
        <w:rPr>
          <w:rFonts w:ascii="Palatino Linotype" w:hAnsi="Palatino Linotype"/>
          <w:b/>
          <w:szCs w:val="22"/>
        </w:rPr>
        <w:t>3</w:t>
      </w:r>
      <w:r w:rsidRPr="00FB2478">
        <w:rPr>
          <w:rFonts w:ascii="Palatino Linotype" w:hAnsi="Palatino Linotype"/>
          <w:b/>
          <w:szCs w:val="22"/>
        </w:rPr>
        <w:tab/>
        <w:t>Selection.</w:t>
      </w:r>
      <w:r w:rsidRPr="00FB2478">
        <w:rPr>
          <w:rFonts w:ascii="Palatino Linotype" w:hAnsi="Palatino Linotype"/>
          <w:szCs w:val="22"/>
        </w:rPr>
        <w:tab/>
      </w:r>
      <w:r w:rsidR="00513966" w:rsidRPr="00FB2478">
        <w:rPr>
          <w:rFonts w:ascii="Palatino Linotype" w:hAnsi="Palatino Linotype"/>
          <w:szCs w:val="22"/>
        </w:rPr>
        <w:t>The initial committee members will be appointed by the Council Board.  Thereafter, a</w:t>
      </w:r>
      <w:r w:rsidRPr="00FB2478">
        <w:rPr>
          <w:rFonts w:ascii="Palatino Linotype" w:hAnsi="Palatino Linotype"/>
          <w:szCs w:val="22"/>
        </w:rPr>
        <w:t xml:space="preserve">nnually, a notice of vacancies and request for nominations will be submitted to the </w:t>
      </w:r>
      <w:r w:rsidR="00AF1AC5" w:rsidRPr="00FB2478">
        <w:rPr>
          <w:rFonts w:ascii="Palatino Linotype" w:hAnsi="Palatino Linotype"/>
          <w:szCs w:val="22"/>
        </w:rPr>
        <w:t>TID</w:t>
      </w:r>
      <w:r w:rsidRPr="00FB2478">
        <w:rPr>
          <w:rFonts w:ascii="Palatino Linotype" w:hAnsi="Palatino Linotype"/>
          <w:szCs w:val="22"/>
        </w:rPr>
        <w:t xml:space="preserve"> </w:t>
      </w:r>
      <w:r w:rsidR="004D742F" w:rsidRPr="00FB2478">
        <w:rPr>
          <w:rFonts w:ascii="Palatino Linotype" w:hAnsi="Palatino Linotype"/>
          <w:szCs w:val="22"/>
        </w:rPr>
        <w:t>lodging businesses</w:t>
      </w:r>
      <w:r w:rsidRPr="00FB2478">
        <w:rPr>
          <w:rFonts w:ascii="Palatino Linotype" w:hAnsi="Palatino Linotype"/>
          <w:szCs w:val="22"/>
        </w:rPr>
        <w:t xml:space="preserve">.  </w:t>
      </w:r>
      <w:r w:rsidR="004D742F" w:rsidRPr="00FB2478">
        <w:rPr>
          <w:rFonts w:ascii="Palatino Linotype" w:hAnsi="Palatino Linotype"/>
          <w:szCs w:val="22"/>
        </w:rPr>
        <w:t xml:space="preserve">Lodging businesses </w:t>
      </w:r>
      <w:r w:rsidRPr="00FB2478">
        <w:rPr>
          <w:rFonts w:ascii="Palatino Linotype" w:hAnsi="Palatino Linotype"/>
          <w:szCs w:val="22"/>
        </w:rPr>
        <w:t xml:space="preserve">will have the opportunity to make nominations.  The </w:t>
      </w:r>
      <w:r w:rsidR="00513966" w:rsidRPr="00FB2478">
        <w:rPr>
          <w:rFonts w:ascii="Palatino Linotype" w:hAnsi="Palatino Linotype"/>
          <w:szCs w:val="22"/>
        </w:rPr>
        <w:t>Committee will select members from among the nominations received, taking into account the composition and geography requirements of section 2.1 above</w:t>
      </w:r>
      <w:r w:rsidR="002B6226" w:rsidRPr="00FB2478">
        <w:rPr>
          <w:rFonts w:ascii="Palatino Linotype" w:hAnsi="Palatino Linotype"/>
          <w:szCs w:val="22"/>
          <w:lang w:val="en-US"/>
        </w:rPr>
        <w:t>, and request confirmation of this nomination from the Council Board</w:t>
      </w:r>
      <w:r w:rsidRPr="00FB2478">
        <w:rPr>
          <w:rFonts w:ascii="Palatino Linotype" w:hAnsi="Palatino Linotype"/>
          <w:szCs w:val="22"/>
        </w:rPr>
        <w:t xml:space="preserve">. </w:t>
      </w:r>
      <w:r w:rsidR="002B6226" w:rsidRPr="00FB2478">
        <w:rPr>
          <w:rFonts w:ascii="Palatino Linotype" w:hAnsi="Palatino Linotype"/>
          <w:szCs w:val="22"/>
          <w:lang w:val="en-US"/>
        </w:rPr>
        <w:t xml:space="preserve">This will occur every year at the beginning of July. </w:t>
      </w:r>
    </w:p>
    <w:p w14:paraId="10F91335" w14:textId="77777777" w:rsidR="00614657" w:rsidRPr="00FB2478" w:rsidRDefault="00614657" w:rsidP="00614657">
      <w:pPr>
        <w:pStyle w:val="PlainText"/>
        <w:rPr>
          <w:rFonts w:ascii="Palatino Linotype" w:hAnsi="Palatino Linotype"/>
          <w:b/>
          <w:szCs w:val="22"/>
        </w:rPr>
      </w:pPr>
    </w:p>
    <w:p w14:paraId="3E62868F" w14:textId="19A9833A" w:rsidR="00614657" w:rsidRPr="00FB2478" w:rsidRDefault="00614657" w:rsidP="00614657">
      <w:pPr>
        <w:pStyle w:val="PlainText"/>
        <w:rPr>
          <w:rFonts w:ascii="Palatino Linotype" w:hAnsi="Palatino Linotype"/>
          <w:szCs w:val="22"/>
        </w:rPr>
      </w:pPr>
      <w:r w:rsidRPr="00FB2478">
        <w:rPr>
          <w:rFonts w:ascii="Palatino Linotype" w:hAnsi="Palatino Linotype"/>
          <w:b/>
          <w:szCs w:val="22"/>
        </w:rPr>
        <w:t>2.</w:t>
      </w:r>
      <w:r w:rsidR="00D032D9" w:rsidRPr="00FB2478">
        <w:rPr>
          <w:rFonts w:ascii="Palatino Linotype" w:hAnsi="Palatino Linotype"/>
          <w:b/>
          <w:szCs w:val="22"/>
        </w:rPr>
        <w:t>4</w:t>
      </w:r>
      <w:r w:rsidRPr="00FB2478">
        <w:rPr>
          <w:rFonts w:ascii="Palatino Linotype" w:hAnsi="Palatino Linotype"/>
          <w:b/>
          <w:szCs w:val="22"/>
        </w:rPr>
        <w:tab/>
        <w:t>Resignation and Vacancies.</w:t>
      </w:r>
      <w:r w:rsidRPr="00FB2478">
        <w:rPr>
          <w:rFonts w:ascii="Palatino Linotype" w:hAnsi="Palatino Linotype"/>
          <w:b/>
          <w:szCs w:val="22"/>
        </w:rPr>
        <w:tab/>
      </w:r>
      <w:r w:rsidRPr="00FB2478">
        <w:rPr>
          <w:rFonts w:ascii="Palatino Linotype" w:hAnsi="Palatino Linotype"/>
          <w:szCs w:val="22"/>
        </w:rPr>
        <w:t xml:space="preserve">A committee member may resign at any time by giving written notice to the remaining members of the committee and the secretary of the </w:t>
      </w:r>
      <w:r w:rsidR="00AF1AC5" w:rsidRPr="00FB2478">
        <w:rPr>
          <w:rFonts w:ascii="Palatino Linotype" w:hAnsi="Palatino Linotype"/>
          <w:szCs w:val="22"/>
        </w:rPr>
        <w:t>Council</w:t>
      </w:r>
      <w:r w:rsidRPr="00FB2478">
        <w:rPr>
          <w:rFonts w:ascii="Palatino Linotype" w:hAnsi="Palatino Linotype"/>
          <w:szCs w:val="22"/>
        </w:rPr>
        <w:t xml:space="preserve">.  The notice shall be effective upon the date of receipt, or at a later date indicated in the notice.  A committee member shall immediately cease to be such in the event they are no longer employed by or authorized to represent the business they were </w:t>
      </w:r>
      <w:r w:rsidR="00513966" w:rsidRPr="00FB2478">
        <w:rPr>
          <w:rFonts w:ascii="Palatino Linotype" w:hAnsi="Palatino Linotype"/>
          <w:szCs w:val="22"/>
        </w:rPr>
        <w:t>selected</w:t>
      </w:r>
      <w:r w:rsidRPr="00FB2478">
        <w:rPr>
          <w:rFonts w:ascii="Palatino Linotype" w:hAnsi="Palatino Linotype"/>
          <w:szCs w:val="22"/>
        </w:rPr>
        <w:t xml:space="preserve"> to represent.  Vacancies shall also occur in case of the death, incapa</w:t>
      </w:r>
      <w:r w:rsidR="00513966" w:rsidRPr="00FB2478">
        <w:rPr>
          <w:rFonts w:ascii="Palatino Linotype" w:hAnsi="Palatino Linotype"/>
          <w:szCs w:val="22"/>
        </w:rPr>
        <w:t>city</w:t>
      </w:r>
      <w:r w:rsidRPr="00FB2478">
        <w:rPr>
          <w:rFonts w:ascii="Palatino Linotype" w:hAnsi="Palatino Linotype"/>
          <w:szCs w:val="22"/>
        </w:rPr>
        <w:t>, or incarceration of a committee member.  Vacancies on the committee shall be filled for the duration of the vacant term in accordance with the provisions of paragraph 2.</w:t>
      </w:r>
      <w:r w:rsidR="004D742F" w:rsidRPr="00FB2478">
        <w:rPr>
          <w:rFonts w:ascii="Palatino Linotype" w:hAnsi="Palatino Linotype"/>
          <w:szCs w:val="22"/>
        </w:rPr>
        <w:t>3</w:t>
      </w:r>
      <w:r w:rsidRPr="00FB2478">
        <w:rPr>
          <w:rFonts w:ascii="Palatino Linotype" w:hAnsi="Palatino Linotype"/>
          <w:szCs w:val="22"/>
        </w:rPr>
        <w:t xml:space="preserve"> of this policy.  </w:t>
      </w:r>
    </w:p>
    <w:p w14:paraId="64D0FF87" w14:textId="77777777" w:rsidR="00614657" w:rsidRPr="00FB2478" w:rsidRDefault="00614657" w:rsidP="00614657">
      <w:pPr>
        <w:pStyle w:val="PlainText"/>
        <w:rPr>
          <w:rFonts w:ascii="Palatino Linotype" w:hAnsi="Palatino Linotype"/>
          <w:szCs w:val="22"/>
        </w:rPr>
      </w:pPr>
    </w:p>
    <w:p w14:paraId="40E7C73E" w14:textId="54AA13BC" w:rsidR="00614657" w:rsidRPr="00FB2478" w:rsidRDefault="00CC1D50" w:rsidP="00614657">
      <w:pPr>
        <w:pStyle w:val="PlainText"/>
        <w:rPr>
          <w:rFonts w:ascii="Palatino Linotype" w:hAnsi="Palatino Linotype"/>
          <w:szCs w:val="22"/>
          <w:lang w:val="en-US"/>
        </w:rPr>
      </w:pPr>
      <w:r w:rsidRPr="00FB2478">
        <w:rPr>
          <w:rFonts w:ascii="Palatino Linotype" w:hAnsi="Palatino Linotype"/>
          <w:szCs w:val="22"/>
          <w:lang w:val="en-US"/>
        </w:rPr>
        <w:t>A vacan</w:t>
      </w:r>
      <w:r w:rsidR="00B33576" w:rsidRPr="00FB2478">
        <w:rPr>
          <w:rFonts w:ascii="Palatino Linotype" w:hAnsi="Palatino Linotype"/>
          <w:szCs w:val="22"/>
          <w:lang w:val="en-US"/>
        </w:rPr>
        <w:t>c</w:t>
      </w:r>
      <w:r w:rsidRPr="00FB2478">
        <w:rPr>
          <w:rFonts w:ascii="Palatino Linotype" w:hAnsi="Palatino Linotype"/>
          <w:szCs w:val="22"/>
          <w:lang w:val="en-US"/>
        </w:rPr>
        <w:t>y shall also occur in the event a committee member, without being excused, either fails to attend more than one-half</w:t>
      </w:r>
      <w:r w:rsidR="002C6D9D" w:rsidRPr="00FB2478">
        <w:rPr>
          <w:rFonts w:ascii="Palatino Linotype" w:hAnsi="Palatino Linotype"/>
          <w:szCs w:val="22"/>
          <w:lang w:val="en-US"/>
        </w:rPr>
        <w:t xml:space="preserve"> (50%)</w:t>
      </w:r>
      <w:r w:rsidRPr="00FB2478">
        <w:rPr>
          <w:rFonts w:ascii="Palatino Linotype" w:hAnsi="Palatino Linotype"/>
          <w:szCs w:val="22"/>
          <w:lang w:val="en-US"/>
        </w:rPr>
        <w:t xml:space="preserve"> of the committee’s meetings in any year or fails to attend three consecutive meetings. </w:t>
      </w:r>
      <w:r w:rsidR="00614657" w:rsidRPr="00FB2478">
        <w:rPr>
          <w:rFonts w:ascii="Palatino Linotype" w:hAnsi="Palatino Linotype"/>
          <w:szCs w:val="22"/>
        </w:rPr>
        <w:t xml:space="preserve">Committee members may also be removed by a </w:t>
      </w:r>
      <w:r w:rsidR="004D742F" w:rsidRPr="00FB2478">
        <w:rPr>
          <w:rFonts w:ascii="Palatino Linotype" w:hAnsi="Palatino Linotype"/>
          <w:szCs w:val="22"/>
        </w:rPr>
        <w:t xml:space="preserve">two-thirds </w:t>
      </w:r>
      <w:r w:rsidR="00614657" w:rsidRPr="00FB2478">
        <w:rPr>
          <w:rFonts w:ascii="Palatino Linotype" w:hAnsi="Palatino Linotype"/>
          <w:szCs w:val="22"/>
        </w:rPr>
        <w:t xml:space="preserve">super-majority vote of the </w:t>
      </w:r>
      <w:r w:rsidR="00E955F2" w:rsidRPr="00FB2478">
        <w:rPr>
          <w:rFonts w:ascii="Palatino Linotype" w:hAnsi="Palatino Linotype"/>
          <w:szCs w:val="22"/>
        </w:rPr>
        <w:t xml:space="preserve">Council Board or the </w:t>
      </w:r>
      <w:r w:rsidR="00614657" w:rsidRPr="00FB2478">
        <w:rPr>
          <w:rFonts w:ascii="Palatino Linotype" w:hAnsi="Palatino Linotype"/>
          <w:szCs w:val="22"/>
        </w:rPr>
        <w:t xml:space="preserve">remaining committee members.  </w:t>
      </w:r>
      <w:r w:rsidR="002B6226" w:rsidRPr="00FB2478">
        <w:rPr>
          <w:rFonts w:ascii="Palatino Linotype" w:hAnsi="Palatino Linotype"/>
          <w:szCs w:val="22"/>
          <w:lang w:val="en-US"/>
        </w:rPr>
        <w:t>Committee members that have three consecutive unexcused absences may be removed from the Committee by a majority request and vote by the Council Board.</w:t>
      </w:r>
    </w:p>
    <w:p w14:paraId="16D37044" w14:textId="77777777" w:rsidR="00614657" w:rsidRPr="00FB2478" w:rsidRDefault="00614657" w:rsidP="00614657">
      <w:pPr>
        <w:pStyle w:val="PlainText"/>
        <w:rPr>
          <w:rFonts w:ascii="Palatino Linotype" w:hAnsi="Palatino Linotype"/>
          <w:szCs w:val="22"/>
        </w:rPr>
      </w:pPr>
    </w:p>
    <w:p w14:paraId="488692E8" w14:textId="6FC2F1D5" w:rsidR="00614657" w:rsidRPr="005C1E3D" w:rsidRDefault="00614657" w:rsidP="00614657">
      <w:pPr>
        <w:pStyle w:val="PlainText"/>
        <w:rPr>
          <w:rFonts w:ascii="Palatino Linotype" w:hAnsi="Palatino Linotype"/>
          <w:szCs w:val="22"/>
        </w:rPr>
      </w:pPr>
      <w:r w:rsidRPr="00FB2478">
        <w:rPr>
          <w:rFonts w:ascii="Palatino Linotype" w:hAnsi="Palatino Linotype"/>
          <w:b/>
          <w:szCs w:val="22"/>
        </w:rPr>
        <w:t>2.</w:t>
      </w:r>
      <w:r w:rsidR="00D032D9" w:rsidRPr="00FB2478">
        <w:rPr>
          <w:rFonts w:ascii="Palatino Linotype" w:hAnsi="Palatino Linotype"/>
          <w:b/>
          <w:szCs w:val="22"/>
        </w:rPr>
        <w:t>5</w:t>
      </w:r>
      <w:r w:rsidRPr="00FB2478">
        <w:rPr>
          <w:rFonts w:ascii="Palatino Linotype" w:hAnsi="Palatino Linotype"/>
          <w:b/>
          <w:szCs w:val="22"/>
        </w:rPr>
        <w:tab/>
        <w:t>Officers.</w:t>
      </w:r>
      <w:r w:rsidRPr="00FB2478">
        <w:rPr>
          <w:rFonts w:ascii="Palatino Linotype" w:hAnsi="Palatino Linotype"/>
          <w:b/>
          <w:szCs w:val="22"/>
        </w:rPr>
        <w:tab/>
      </w:r>
      <w:r w:rsidRPr="00FB2478">
        <w:rPr>
          <w:rFonts w:ascii="Palatino Linotype" w:hAnsi="Palatino Linotype"/>
          <w:szCs w:val="22"/>
        </w:rPr>
        <w:t>The committee shall elect, on an annual basis, the following officers.  Officers shall serve for a one-yea</w:t>
      </w:r>
      <w:r w:rsidR="00513966" w:rsidRPr="00FB2478">
        <w:rPr>
          <w:rFonts w:ascii="Palatino Linotype" w:hAnsi="Palatino Linotype"/>
          <w:szCs w:val="22"/>
        </w:rPr>
        <w:t xml:space="preserve">r term which will begin on </w:t>
      </w:r>
      <w:r w:rsidR="002B6226" w:rsidRPr="00FB2478">
        <w:rPr>
          <w:rFonts w:ascii="Palatino Linotype" w:hAnsi="Palatino Linotype"/>
          <w:szCs w:val="22"/>
          <w:lang w:val="en-US"/>
        </w:rPr>
        <w:t>July</w:t>
      </w:r>
      <w:r w:rsidRPr="00FB2478">
        <w:rPr>
          <w:rFonts w:ascii="Palatino Linotype" w:hAnsi="Palatino Linotype"/>
          <w:szCs w:val="22"/>
        </w:rPr>
        <w:t xml:space="preserve"> 1</w:t>
      </w:r>
      <w:r>
        <w:rPr>
          <w:rFonts w:ascii="Palatino Linotype" w:hAnsi="Palatino Linotype"/>
          <w:szCs w:val="22"/>
        </w:rPr>
        <w:t xml:space="preserve"> of each year.</w:t>
      </w:r>
      <w:r w:rsidRPr="005C1E3D">
        <w:rPr>
          <w:rFonts w:ascii="Palatino Linotype" w:hAnsi="Palatino Linotype"/>
          <w:szCs w:val="22"/>
        </w:rPr>
        <w:t xml:space="preserve"> </w:t>
      </w:r>
    </w:p>
    <w:p w14:paraId="6DBE9C94" w14:textId="74FCD899" w:rsidR="00614657" w:rsidRPr="005C1E3D" w:rsidRDefault="004D6800" w:rsidP="00614657">
      <w:pPr>
        <w:pStyle w:val="PlainText"/>
        <w:rPr>
          <w:rFonts w:ascii="Palatino Linotype" w:hAnsi="Palatino Linotype"/>
          <w:szCs w:val="22"/>
        </w:rPr>
      </w:pPr>
      <w:r>
        <w:rPr>
          <w:rFonts w:ascii="Palatino Linotype" w:hAnsi="Palatino Linotype"/>
          <w:szCs w:val="22"/>
        </w:rPr>
        <w:tab/>
        <w:t>A.</w:t>
      </w:r>
      <w:r>
        <w:rPr>
          <w:rFonts w:ascii="Palatino Linotype" w:hAnsi="Palatino Linotype"/>
          <w:szCs w:val="22"/>
        </w:rPr>
        <w:tab/>
        <w:t>Chair.</w:t>
      </w:r>
      <w:r>
        <w:rPr>
          <w:rFonts w:ascii="Palatino Linotype" w:hAnsi="Palatino Linotype"/>
          <w:szCs w:val="22"/>
        </w:rPr>
        <w:tab/>
        <w:t>The Chair</w:t>
      </w:r>
      <w:r w:rsidR="00614657" w:rsidRPr="005C1E3D">
        <w:rPr>
          <w:rFonts w:ascii="Palatino Linotype" w:hAnsi="Palatino Linotype"/>
          <w:szCs w:val="22"/>
        </w:rPr>
        <w:t xml:space="preserve"> shall preside at all meeting</w:t>
      </w:r>
      <w:r w:rsidR="00614657">
        <w:rPr>
          <w:rFonts w:ascii="Palatino Linotype" w:hAnsi="Palatino Linotype"/>
          <w:szCs w:val="22"/>
        </w:rPr>
        <w:t>s</w:t>
      </w:r>
      <w:r w:rsidR="00614657" w:rsidRPr="005C1E3D">
        <w:rPr>
          <w:rFonts w:ascii="Palatino Linotype" w:hAnsi="Palatino Linotype"/>
          <w:szCs w:val="22"/>
        </w:rPr>
        <w:t xml:space="preserve"> and have such other powers and duties as the committee may require.</w:t>
      </w:r>
    </w:p>
    <w:p w14:paraId="766ABD0C" w14:textId="3C8E7F33" w:rsidR="00614657" w:rsidRDefault="004D6800" w:rsidP="00614657">
      <w:pPr>
        <w:pStyle w:val="PlainText"/>
        <w:rPr>
          <w:rFonts w:ascii="Palatino Linotype" w:hAnsi="Palatino Linotype"/>
          <w:szCs w:val="22"/>
        </w:rPr>
      </w:pPr>
      <w:r>
        <w:rPr>
          <w:rFonts w:ascii="Palatino Linotype" w:hAnsi="Palatino Linotype"/>
          <w:szCs w:val="22"/>
        </w:rPr>
        <w:tab/>
        <w:t>B</w:t>
      </w:r>
      <w:r w:rsidR="00614657">
        <w:rPr>
          <w:rFonts w:ascii="Palatino Linotype" w:hAnsi="Palatino Linotype"/>
          <w:szCs w:val="22"/>
        </w:rPr>
        <w:t>.</w:t>
      </w:r>
      <w:r w:rsidR="00614657">
        <w:rPr>
          <w:rFonts w:ascii="Palatino Linotype" w:hAnsi="Palatino Linotype"/>
          <w:szCs w:val="22"/>
        </w:rPr>
        <w:tab/>
        <w:t>Secretary</w:t>
      </w:r>
      <w:r w:rsidR="00614657" w:rsidRPr="005C1E3D">
        <w:rPr>
          <w:rFonts w:ascii="Palatino Linotype" w:hAnsi="Palatino Linotype"/>
          <w:szCs w:val="22"/>
        </w:rPr>
        <w:t>.</w:t>
      </w:r>
      <w:r w:rsidR="00614657" w:rsidRPr="005C1E3D">
        <w:rPr>
          <w:rFonts w:ascii="Palatino Linotype" w:hAnsi="Palatino Linotype"/>
          <w:szCs w:val="22"/>
        </w:rPr>
        <w:tab/>
        <w:t>The Secretary shall be responsible for noticing and taking minutes of all meetings, maintaining committee records, submitting committee reports,</w:t>
      </w:r>
      <w:r w:rsidR="00614657">
        <w:rPr>
          <w:rFonts w:ascii="Palatino Linotype" w:hAnsi="Palatino Linotype"/>
          <w:szCs w:val="22"/>
        </w:rPr>
        <w:t xml:space="preserve"> </w:t>
      </w:r>
      <w:r w:rsidR="00614657" w:rsidRPr="005C1E3D">
        <w:rPr>
          <w:rFonts w:ascii="Palatino Linotype" w:hAnsi="Palatino Linotype"/>
          <w:szCs w:val="22"/>
        </w:rPr>
        <w:t>and other duties typically associated with the position that may be required by the committee.</w:t>
      </w:r>
    </w:p>
    <w:p w14:paraId="56A7C0CD" w14:textId="7BA0936E" w:rsidR="004D6800" w:rsidRPr="005C1E3D" w:rsidRDefault="004D6800" w:rsidP="00614657">
      <w:pPr>
        <w:pStyle w:val="PlainText"/>
        <w:rPr>
          <w:rFonts w:ascii="Palatino Linotype" w:hAnsi="Palatino Linotype"/>
          <w:szCs w:val="22"/>
        </w:rPr>
      </w:pPr>
      <w:r>
        <w:rPr>
          <w:rFonts w:ascii="Palatino Linotype" w:hAnsi="Palatino Linotype"/>
          <w:szCs w:val="22"/>
        </w:rPr>
        <w:tab/>
        <w:t>C.</w:t>
      </w:r>
      <w:r>
        <w:rPr>
          <w:rFonts w:ascii="Palatino Linotype" w:hAnsi="Palatino Linotype"/>
          <w:szCs w:val="22"/>
        </w:rPr>
        <w:tab/>
        <w:t>Treasurer.</w:t>
      </w:r>
      <w:r>
        <w:rPr>
          <w:rFonts w:ascii="Palatino Linotype" w:hAnsi="Palatino Linotype"/>
          <w:szCs w:val="22"/>
        </w:rPr>
        <w:tab/>
        <w:t xml:space="preserve">The Treasurer shall be responsible for managing and regularly reporting on TID finances as required by the Committee.  </w:t>
      </w:r>
    </w:p>
    <w:p w14:paraId="77E37CFA" w14:textId="77777777" w:rsidR="00614657" w:rsidRPr="005C1E3D" w:rsidRDefault="00614657" w:rsidP="00614657">
      <w:pPr>
        <w:pStyle w:val="PlainText"/>
        <w:rPr>
          <w:rFonts w:ascii="Palatino Linotype" w:hAnsi="Palatino Linotype"/>
          <w:szCs w:val="22"/>
        </w:rPr>
      </w:pPr>
    </w:p>
    <w:p w14:paraId="6D3E7A54" w14:textId="2B3FB0FC" w:rsidR="00614657" w:rsidRPr="005C1E3D" w:rsidRDefault="00614657">
      <w:pPr>
        <w:rPr>
          <w:rFonts w:ascii="Palatino Linotype" w:hAnsi="Palatino Linotype"/>
        </w:rPr>
      </w:pPr>
      <w:r w:rsidRPr="005C1E3D">
        <w:rPr>
          <w:rFonts w:ascii="Palatino Linotype" w:hAnsi="Palatino Linotype"/>
          <w:b/>
        </w:rPr>
        <w:t>2.</w:t>
      </w:r>
      <w:r w:rsidR="00D032D9">
        <w:rPr>
          <w:rFonts w:ascii="Palatino Linotype" w:hAnsi="Palatino Linotype"/>
          <w:b/>
        </w:rPr>
        <w:t>6</w:t>
      </w:r>
      <w:r w:rsidRPr="005C1E3D">
        <w:rPr>
          <w:rFonts w:ascii="Palatino Linotype" w:hAnsi="Palatino Linotype"/>
          <w:b/>
        </w:rPr>
        <w:tab/>
        <w:t>Quorum.</w:t>
      </w:r>
      <w:r w:rsidRPr="005C1E3D">
        <w:rPr>
          <w:rFonts w:ascii="Palatino Linotype" w:hAnsi="Palatino Linotype"/>
          <w:b/>
        </w:rPr>
        <w:tab/>
      </w:r>
      <w:proofErr w:type="gramStart"/>
      <w:r w:rsidRPr="005C1E3D">
        <w:rPr>
          <w:rFonts w:ascii="Palatino Linotype" w:hAnsi="Palatino Linotype"/>
        </w:rPr>
        <w:t>A majority of</w:t>
      </w:r>
      <w:proofErr w:type="gramEnd"/>
      <w:r w:rsidRPr="005C1E3D">
        <w:rPr>
          <w:rFonts w:ascii="Palatino Linotype" w:hAnsi="Palatino Linotype"/>
        </w:rPr>
        <w:t xml:space="preserve"> the committee members shall constitute a quoru</w:t>
      </w:r>
      <w:r>
        <w:rPr>
          <w:rFonts w:ascii="Palatino Linotype" w:hAnsi="Palatino Linotype"/>
        </w:rPr>
        <w:t xml:space="preserve">m for transaction of business. </w:t>
      </w:r>
      <w:r w:rsidRPr="005C1E3D">
        <w:rPr>
          <w:rFonts w:ascii="Palatino Linotype" w:hAnsi="Palatino Linotype"/>
        </w:rPr>
        <w:t xml:space="preserve"> There shall be no voting by proxies or voting by absentia. </w:t>
      </w:r>
    </w:p>
    <w:p w14:paraId="10E7DDEE" w14:textId="77777777" w:rsidR="00614657" w:rsidRPr="005C1E3D" w:rsidRDefault="00614657" w:rsidP="00614657">
      <w:pPr>
        <w:jc w:val="center"/>
        <w:rPr>
          <w:rFonts w:ascii="Palatino Linotype" w:hAnsi="Palatino Linotype"/>
          <w:b/>
        </w:rPr>
      </w:pPr>
      <w:r w:rsidRPr="005C1E3D">
        <w:rPr>
          <w:rFonts w:ascii="Palatino Linotype" w:hAnsi="Palatino Linotype"/>
          <w:b/>
        </w:rPr>
        <w:t>ARTICLE III</w:t>
      </w:r>
    </w:p>
    <w:p w14:paraId="2A39BF37" w14:textId="77777777" w:rsidR="00614657" w:rsidRPr="005C1E3D" w:rsidRDefault="00614657" w:rsidP="00614657">
      <w:pPr>
        <w:jc w:val="center"/>
        <w:rPr>
          <w:rFonts w:ascii="Palatino Linotype" w:hAnsi="Palatino Linotype"/>
          <w:b/>
        </w:rPr>
      </w:pPr>
      <w:r w:rsidRPr="005C1E3D">
        <w:rPr>
          <w:rFonts w:ascii="Palatino Linotype" w:hAnsi="Palatino Linotype"/>
          <w:b/>
        </w:rPr>
        <w:t xml:space="preserve">OPERATIONS </w:t>
      </w:r>
    </w:p>
    <w:p w14:paraId="403C9EBF" w14:textId="28467466" w:rsidR="004D6800" w:rsidRDefault="00614657" w:rsidP="00614657">
      <w:pPr>
        <w:rPr>
          <w:rFonts w:ascii="Palatino Linotype" w:hAnsi="Palatino Linotype"/>
        </w:rPr>
      </w:pPr>
      <w:r w:rsidRPr="005C1E3D">
        <w:rPr>
          <w:rFonts w:ascii="Palatino Linotype" w:hAnsi="Palatino Linotype"/>
          <w:b/>
        </w:rPr>
        <w:t>3.1</w:t>
      </w:r>
      <w:r w:rsidRPr="005C1E3D">
        <w:rPr>
          <w:rFonts w:ascii="Palatino Linotype" w:hAnsi="Palatino Linotype"/>
          <w:b/>
        </w:rPr>
        <w:tab/>
        <w:t>Brown Act.</w:t>
      </w:r>
      <w:r w:rsidRPr="005C1E3D">
        <w:rPr>
          <w:rFonts w:ascii="Palatino Linotype" w:hAnsi="Palatino Linotype"/>
          <w:b/>
        </w:rPr>
        <w:tab/>
      </w:r>
      <w:r w:rsidR="004D6800">
        <w:rPr>
          <w:rFonts w:ascii="Palatino Linotype" w:hAnsi="Palatino Linotype"/>
        </w:rPr>
        <w:t xml:space="preserve">The Property and Business Improvement District Law states: </w:t>
      </w:r>
    </w:p>
    <w:p w14:paraId="6FB67DF5" w14:textId="2D68106E" w:rsidR="004D6800" w:rsidRDefault="004D6800" w:rsidP="004D6800">
      <w:pPr>
        <w:ind w:left="720" w:right="720"/>
        <w:rPr>
          <w:rFonts w:ascii="Palatino Linotype" w:hAnsi="Palatino Linotype"/>
        </w:rPr>
      </w:pPr>
      <w:r w:rsidRPr="004D6800">
        <w:rPr>
          <w:rFonts w:ascii="Palatino Linotype" w:hAnsi="Palatino Linotype"/>
        </w:rPr>
        <w:lastRenderedPageBreak/>
        <w:t xml:space="preserve">An owners’ association is a private entity and may not be considered a public entity for any purpose, nor may its board members or staff </w:t>
      </w:r>
      <w:proofErr w:type="gramStart"/>
      <w:r w:rsidRPr="004D6800">
        <w:rPr>
          <w:rFonts w:ascii="Palatino Linotype" w:hAnsi="Palatino Linotype"/>
        </w:rPr>
        <w:t>be considered to be</w:t>
      </w:r>
      <w:proofErr w:type="gramEnd"/>
      <w:r w:rsidRPr="004D6800">
        <w:rPr>
          <w:rFonts w:ascii="Palatino Linotype" w:hAnsi="Palatino Linotype"/>
        </w:rPr>
        <w:t xml:space="preserve"> public officials for any purpose. Notwithstanding this section, an owners’ association shall comply with the Ralph M. Brown Act (Chapter 9 (commencing with Section 54950) of Part 1 of Division 2 of Title 5 of the Government Code), at all times when matters within the subject matter of the district are heard, discussed, or deliberated, and with the California Public Records Act (Chapter 3.5 (commencing with Section 6250) of Division 7 of Title 1 of the Government Code), for all records relating to activities of the district.</w:t>
      </w:r>
    </w:p>
    <w:p w14:paraId="04696CF6" w14:textId="24C4596A" w:rsidR="00614657" w:rsidRDefault="00EB4EA1" w:rsidP="00614657">
      <w:pPr>
        <w:rPr>
          <w:rFonts w:ascii="Palatino Linotype" w:hAnsi="Palatino Linotype"/>
        </w:rPr>
      </w:pPr>
      <w:r>
        <w:rPr>
          <w:rFonts w:ascii="Palatino Linotype" w:hAnsi="Palatino Linotype"/>
        </w:rPr>
        <w:t>Accordingly, a</w:t>
      </w:r>
      <w:r w:rsidR="00614657" w:rsidRPr="005C1E3D">
        <w:rPr>
          <w:rFonts w:ascii="Palatino Linotype" w:hAnsi="Palatino Linotype"/>
        </w:rPr>
        <w:t xml:space="preserve">ll meetings </w:t>
      </w:r>
      <w:r>
        <w:rPr>
          <w:rFonts w:ascii="Palatino Linotype" w:hAnsi="Palatino Linotype"/>
        </w:rPr>
        <w:t xml:space="preserve">of the Committee, and that portion of any Council Board meetings where TID-related-business is considered, </w:t>
      </w:r>
      <w:r w:rsidR="00614657" w:rsidRPr="005C1E3D">
        <w:rPr>
          <w:rFonts w:ascii="Palatino Linotype" w:hAnsi="Palatino Linotype"/>
        </w:rPr>
        <w:t>shall be noticed and held in accordance with the requirements of the Ralph M. Brown Act,</w:t>
      </w:r>
      <w:r w:rsidR="00513966">
        <w:rPr>
          <w:rFonts w:ascii="Palatino Linotype" w:hAnsi="Palatino Linotype"/>
        </w:rPr>
        <w:t xml:space="preserve"> Government Code §54950 et seq</w:t>
      </w:r>
      <w:r w:rsidR="002B6226">
        <w:rPr>
          <w:rFonts w:ascii="Palatino Linotype" w:hAnsi="Palatino Linotype"/>
        </w:rPr>
        <w:t>.</w:t>
      </w:r>
      <w:r w:rsidR="00AB2E11">
        <w:rPr>
          <w:rFonts w:ascii="Palatino Linotype" w:hAnsi="Palatino Linotype"/>
        </w:rPr>
        <w:t xml:space="preserve"> </w:t>
      </w:r>
    </w:p>
    <w:p w14:paraId="039EAB51" w14:textId="791EF8D2" w:rsidR="00AB2E11" w:rsidRDefault="00AB2E11" w:rsidP="00614657">
      <w:pPr>
        <w:rPr>
          <w:rFonts w:ascii="Palatino Linotype" w:hAnsi="Palatino Linotype"/>
        </w:rPr>
      </w:pPr>
      <w:r>
        <w:rPr>
          <w:rFonts w:ascii="Palatino Linotype" w:hAnsi="Palatino Linotype"/>
        </w:rPr>
        <w:t xml:space="preserve">Key provisions of the Ralph M. Brown Act require: </w:t>
      </w:r>
    </w:p>
    <w:p w14:paraId="1A53A569" w14:textId="08DCA0A2" w:rsidR="00513966" w:rsidRDefault="00513966" w:rsidP="00614657">
      <w:pPr>
        <w:rPr>
          <w:rFonts w:ascii="Palatino Linotype" w:hAnsi="Palatino Linotype"/>
        </w:rPr>
      </w:pPr>
      <w:r>
        <w:rPr>
          <w:rFonts w:ascii="Palatino Linotype" w:hAnsi="Palatino Linotype"/>
        </w:rPr>
        <w:tab/>
        <w:t>A.</w:t>
      </w:r>
      <w:r>
        <w:rPr>
          <w:rFonts w:ascii="Palatino Linotype" w:hAnsi="Palatino Linotype"/>
        </w:rPr>
        <w:tab/>
        <w:t xml:space="preserve">Regular Meetings.  Notice of regular meetings shall be posted at least seventy-two hours in advance of the meeting.  Notice shall be posted in a publicly-accessible place, and on the corporation’s website, if any.  The notice shall contain a brief description of the items to be discussed.  The committee may only discuss items listed on the notice.  </w:t>
      </w:r>
    </w:p>
    <w:p w14:paraId="030C45C1" w14:textId="45757FD3" w:rsidR="00513966" w:rsidRDefault="00513966" w:rsidP="00614657">
      <w:pPr>
        <w:rPr>
          <w:rFonts w:ascii="Palatino Linotype" w:hAnsi="Palatino Linotype"/>
        </w:rPr>
      </w:pPr>
      <w:r>
        <w:rPr>
          <w:rFonts w:ascii="Palatino Linotype" w:hAnsi="Palatino Linotype"/>
        </w:rPr>
        <w:tab/>
        <w:t>B.</w:t>
      </w:r>
      <w:r>
        <w:rPr>
          <w:rFonts w:ascii="Palatino Linotype" w:hAnsi="Palatino Linotype"/>
        </w:rPr>
        <w:tab/>
        <w:t xml:space="preserve">Special Meetings.  Notice of </w:t>
      </w:r>
      <w:r w:rsidR="00346AE3">
        <w:rPr>
          <w:rFonts w:ascii="Palatino Linotype" w:hAnsi="Palatino Linotype"/>
        </w:rPr>
        <w:t xml:space="preserve">special </w:t>
      </w:r>
      <w:r>
        <w:rPr>
          <w:rFonts w:ascii="Palatino Linotype" w:hAnsi="Palatino Linotype"/>
        </w:rPr>
        <w:t xml:space="preserve">meetings shall be posted at least twenty-four hours in advance of the meeting.  Notice shall be posted in a publicly-accessible place, and on the corporation’s website, if any.  The notice shall contain a brief description of the items to be discussed.  The committee may only discuss items listed on the notice.  </w:t>
      </w:r>
      <w:r w:rsidR="001A08C1">
        <w:rPr>
          <w:rFonts w:ascii="Palatino Linotype" w:hAnsi="Palatino Linotype"/>
        </w:rPr>
        <w:t xml:space="preserve">Certain emergency items may be discussed, even if they are not on the agenda, as allowed by the Brown Act.  </w:t>
      </w:r>
    </w:p>
    <w:p w14:paraId="7E0670B0" w14:textId="74498D7B" w:rsidR="001A08C1" w:rsidRDefault="001A08C1" w:rsidP="00614657">
      <w:pPr>
        <w:rPr>
          <w:rFonts w:ascii="Palatino Linotype" w:hAnsi="Palatino Linotype"/>
        </w:rPr>
      </w:pPr>
      <w:r>
        <w:rPr>
          <w:rFonts w:ascii="Palatino Linotype" w:hAnsi="Palatino Linotype"/>
        </w:rPr>
        <w:tab/>
        <w:t>C.</w:t>
      </w:r>
      <w:r>
        <w:rPr>
          <w:rFonts w:ascii="Palatino Linotype" w:hAnsi="Palatino Linotype"/>
        </w:rPr>
        <w:tab/>
        <w:t xml:space="preserve">Public Comment.  All meetings shall be open to the public, and the public shall have the opportunity to comment on items on and not on the agenda.  Certain items may be considered in closed session as allowed by the Brown Act. </w:t>
      </w:r>
    </w:p>
    <w:p w14:paraId="7B6D8666" w14:textId="71C793C0" w:rsidR="001A08C1" w:rsidRDefault="001A08C1" w:rsidP="00614657">
      <w:pPr>
        <w:rPr>
          <w:rFonts w:ascii="Palatino Linotype" w:hAnsi="Palatino Linotype"/>
        </w:rPr>
      </w:pPr>
      <w:r>
        <w:rPr>
          <w:rFonts w:ascii="Palatino Linotype" w:hAnsi="Palatino Linotype"/>
        </w:rPr>
        <w:tab/>
        <w:t>D.</w:t>
      </w:r>
      <w:r>
        <w:rPr>
          <w:rFonts w:ascii="Palatino Linotype" w:hAnsi="Palatino Linotype"/>
        </w:rPr>
        <w:tab/>
        <w:t xml:space="preserve">Telephonic Participation.  </w:t>
      </w:r>
      <w:r w:rsidRPr="001A08C1">
        <w:rPr>
          <w:rFonts w:ascii="Palatino Linotype" w:hAnsi="Palatino Linotype"/>
        </w:rPr>
        <w:t>Teleconferencing, as authorized by §54953 of the Brown Act may be used for all purposes in connection with meetings.  All votes taken during a teleconferenced meeting shall be by roll call.  If tel</w:t>
      </w:r>
      <w:r>
        <w:rPr>
          <w:rFonts w:ascii="Palatino Linotype" w:hAnsi="Palatino Linotype"/>
        </w:rPr>
        <w:t>econferencing is used, the Committee</w:t>
      </w:r>
      <w:r w:rsidRPr="001A08C1">
        <w:rPr>
          <w:rFonts w:ascii="Palatino Linotype" w:hAnsi="Palatino Linotype"/>
        </w:rPr>
        <w:t xml:space="preserve"> shall post the agenda at all teleconference locations and conduct teleconference meetings in a manner that protects the statutory and constitutional rights of the parties or the p</w:t>
      </w:r>
      <w:r>
        <w:rPr>
          <w:rFonts w:ascii="Palatino Linotype" w:hAnsi="Palatino Linotype"/>
        </w:rPr>
        <w:t>ublic appearing before the Committee</w:t>
      </w:r>
      <w:r w:rsidRPr="001A08C1">
        <w:rPr>
          <w:rFonts w:ascii="Palatino Linotype" w:hAnsi="Palatino Linotype"/>
        </w:rPr>
        <w:t xml:space="preserve">.  Each teleconference location shall be identified in the notice and agenda of the meeting, and each teleconference location shall be accessible to the public.  During the teleconference, at least a quorum of the members of the </w:t>
      </w:r>
      <w:r>
        <w:rPr>
          <w:rFonts w:ascii="Palatino Linotype" w:hAnsi="Palatino Linotype"/>
        </w:rPr>
        <w:t xml:space="preserve">Committee </w:t>
      </w:r>
      <w:r w:rsidRPr="001A08C1">
        <w:rPr>
          <w:rFonts w:ascii="Palatino Linotype" w:hAnsi="Palatino Linotype"/>
        </w:rPr>
        <w:t xml:space="preserve">shall participate from </w:t>
      </w:r>
      <w:r w:rsidRPr="001A08C1">
        <w:rPr>
          <w:rFonts w:ascii="Palatino Linotype" w:hAnsi="Palatino Linotype"/>
        </w:rPr>
        <w:lastRenderedPageBreak/>
        <w:t xml:space="preserve">locations within the boundaries of </w:t>
      </w:r>
      <w:r>
        <w:rPr>
          <w:rFonts w:ascii="Palatino Linotype" w:hAnsi="Palatino Linotype"/>
        </w:rPr>
        <w:t>Siskiyou County.</w:t>
      </w:r>
      <w:r w:rsidRPr="001A08C1">
        <w:rPr>
          <w:rFonts w:ascii="Palatino Linotype" w:hAnsi="Palatino Linotype"/>
        </w:rPr>
        <w:t xml:space="preserve">  The agenda shall provide an opportunity for members of the public to address the </w:t>
      </w:r>
      <w:r>
        <w:rPr>
          <w:rFonts w:ascii="Palatino Linotype" w:hAnsi="Palatino Linotype"/>
        </w:rPr>
        <w:t>Committee</w:t>
      </w:r>
      <w:r w:rsidRPr="001A08C1">
        <w:rPr>
          <w:rFonts w:ascii="Palatino Linotype" w:hAnsi="Palatino Linotype"/>
        </w:rPr>
        <w:t xml:space="preserve"> directly pursuant to §54954.3 at each teleconference location.  </w:t>
      </w:r>
    </w:p>
    <w:p w14:paraId="7CA57680" w14:textId="2BC0DD09" w:rsidR="00006D30" w:rsidRDefault="00006D30" w:rsidP="00614657">
      <w:pPr>
        <w:rPr>
          <w:rFonts w:ascii="Palatino Linotype" w:hAnsi="Palatino Linotype"/>
        </w:rPr>
      </w:pPr>
      <w:r>
        <w:rPr>
          <w:rFonts w:ascii="Palatino Linotype" w:hAnsi="Palatino Linotype"/>
        </w:rPr>
        <w:tab/>
        <w:t>E.</w:t>
      </w:r>
      <w:r>
        <w:rPr>
          <w:rFonts w:ascii="Palatino Linotype" w:hAnsi="Palatino Linotype"/>
        </w:rPr>
        <w:tab/>
        <w:t xml:space="preserve">Action Without Meeting.  There shall be no discussion, deliberation, or action by the Committee without a meeting.  </w:t>
      </w:r>
    </w:p>
    <w:p w14:paraId="26A52BCE" w14:textId="4D007ED0" w:rsidR="00006D30" w:rsidRPr="00006D30" w:rsidRDefault="00006D30" w:rsidP="00614657">
      <w:pPr>
        <w:rPr>
          <w:rFonts w:ascii="Palatino Linotype" w:hAnsi="Palatino Linotype"/>
        </w:rPr>
      </w:pPr>
      <w:r>
        <w:rPr>
          <w:rFonts w:ascii="Palatino Linotype" w:hAnsi="Palatino Linotype"/>
          <w:b/>
        </w:rPr>
        <w:t>3.2</w:t>
      </w:r>
      <w:r>
        <w:rPr>
          <w:rFonts w:ascii="Palatino Linotype" w:hAnsi="Palatino Linotype"/>
          <w:b/>
        </w:rPr>
        <w:tab/>
        <w:t>Public Records Act.</w:t>
      </w:r>
      <w:r>
        <w:rPr>
          <w:rFonts w:ascii="Palatino Linotype" w:hAnsi="Palatino Linotype"/>
        </w:rPr>
        <w:t xml:space="preserve">  All records of the committee shall be retained for a period of seven (7) years.  Records to be kept include meeting agendas and minutes, resolutions, this policy and any amendments thereto, financial records, contracts, and any other writings related to the TID.  Records must be disclosed to the public upon request, within the requirements of the Public Records Act.  The Public Records Act prescribes timelines and requirements for disclosure of records.  </w:t>
      </w:r>
      <w:r w:rsidR="00AB2E11">
        <w:rPr>
          <w:rFonts w:ascii="Palatino Linotype" w:hAnsi="Palatino Linotype"/>
        </w:rPr>
        <w:t xml:space="preserve">The Public Records Act only applies to TID-related documents and records.  </w:t>
      </w:r>
    </w:p>
    <w:p w14:paraId="381E7FFC" w14:textId="28270988" w:rsidR="00614657" w:rsidRPr="00E82D0D" w:rsidRDefault="00614657" w:rsidP="00614657">
      <w:pPr>
        <w:rPr>
          <w:rFonts w:ascii="Palatino Linotype" w:hAnsi="Palatino Linotype"/>
        </w:rPr>
      </w:pPr>
      <w:r w:rsidRPr="005560BA">
        <w:rPr>
          <w:rFonts w:ascii="Palatino Linotype" w:hAnsi="Palatino Linotype"/>
          <w:b/>
        </w:rPr>
        <w:t>3.3</w:t>
      </w:r>
      <w:r w:rsidRPr="005560BA">
        <w:rPr>
          <w:rFonts w:ascii="Palatino Linotype" w:hAnsi="Palatino Linotype"/>
          <w:b/>
        </w:rPr>
        <w:tab/>
      </w:r>
      <w:r>
        <w:rPr>
          <w:rFonts w:ascii="Palatino Linotype" w:hAnsi="Palatino Linotype"/>
          <w:b/>
        </w:rPr>
        <w:t xml:space="preserve">Regular Meetings.  </w:t>
      </w:r>
      <w:r>
        <w:rPr>
          <w:rFonts w:ascii="Palatino Linotype" w:hAnsi="Palatino Linotype"/>
        </w:rPr>
        <w:t>Regular meetings of the committee will be held at least quarterly</w:t>
      </w:r>
      <w:r w:rsidR="00006D30">
        <w:rPr>
          <w:rFonts w:ascii="Palatino Linotype" w:hAnsi="Palatino Linotype"/>
        </w:rPr>
        <w:t>, at such location within the boundaries of Siskiyou County as determined by the committee</w:t>
      </w:r>
      <w:r>
        <w:rPr>
          <w:rFonts w:ascii="Palatino Linotype" w:hAnsi="Palatino Linotype"/>
        </w:rPr>
        <w:t xml:space="preserve">.  </w:t>
      </w:r>
    </w:p>
    <w:p w14:paraId="53E06EE1" w14:textId="3E570F7F" w:rsidR="00614657" w:rsidRDefault="004D6800" w:rsidP="00614657">
      <w:pPr>
        <w:rPr>
          <w:rFonts w:ascii="Palatino Linotype" w:hAnsi="Palatino Linotype"/>
        </w:rPr>
      </w:pPr>
      <w:r>
        <w:rPr>
          <w:rFonts w:ascii="Palatino Linotype" w:hAnsi="Palatino Linotype"/>
          <w:b/>
        </w:rPr>
        <w:t>3.4</w:t>
      </w:r>
      <w:r w:rsidR="00614657" w:rsidRPr="00CC7B35">
        <w:rPr>
          <w:rFonts w:ascii="Palatino Linotype" w:hAnsi="Palatino Linotype"/>
          <w:b/>
        </w:rPr>
        <w:tab/>
        <w:t>Annual Report.</w:t>
      </w:r>
      <w:r w:rsidR="00614657">
        <w:rPr>
          <w:rFonts w:ascii="Palatino Linotype" w:hAnsi="Palatino Linotype"/>
        </w:rPr>
        <w:tab/>
        <w:t xml:space="preserve">The </w:t>
      </w:r>
      <w:r w:rsidR="00AF1AC5">
        <w:rPr>
          <w:rFonts w:ascii="Palatino Linotype" w:hAnsi="Palatino Linotype"/>
        </w:rPr>
        <w:t>Council</w:t>
      </w:r>
      <w:r w:rsidR="00614657">
        <w:rPr>
          <w:rFonts w:ascii="Palatino Linotype" w:hAnsi="Palatino Linotype"/>
        </w:rPr>
        <w:t xml:space="preserve"> is required to submit an annual report to the </w:t>
      </w:r>
      <w:r w:rsidR="00AF1AC5">
        <w:rPr>
          <w:rFonts w:ascii="Palatino Linotype" w:hAnsi="Palatino Linotype"/>
        </w:rPr>
        <w:t>County</w:t>
      </w:r>
      <w:r w:rsidR="00614657">
        <w:rPr>
          <w:rFonts w:ascii="Palatino Linotype" w:hAnsi="Palatino Linotype"/>
        </w:rPr>
        <w:t xml:space="preserve"> pursuant to Streets and Highways Code section 36650.  The committee will </w:t>
      </w:r>
      <w:r w:rsidR="00006D30">
        <w:rPr>
          <w:rFonts w:ascii="Palatino Linotype" w:hAnsi="Palatino Linotype"/>
        </w:rPr>
        <w:t>prepare</w:t>
      </w:r>
      <w:r w:rsidR="00C95DA7">
        <w:rPr>
          <w:rFonts w:ascii="Palatino Linotype" w:hAnsi="Palatino Linotype"/>
        </w:rPr>
        <w:t xml:space="preserve"> and submit</w:t>
      </w:r>
      <w:r w:rsidR="00614657">
        <w:rPr>
          <w:rFonts w:ascii="Palatino Linotype" w:hAnsi="Palatino Linotype"/>
        </w:rPr>
        <w:t xml:space="preserve"> the report in a timely manner.  </w:t>
      </w:r>
    </w:p>
    <w:p w14:paraId="3CC1D15D" w14:textId="386CC78D" w:rsidR="004D6800" w:rsidRDefault="004D6800" w:rsidP="00614657">
      <w:pPr>
        <w:rPr>
          <w:rFonts w:ascii="Palatino Linotype" w:hAnsi="Palatino Linotype"/>
        </w:rPr>
      </w:pPr>
      <w:r>
        <w:rPr>
          <w:rFonts w:ascii="Palatino Linotype" w:hAnsi="Palatino Linotype"/>
          <w:b/>
        </w:rPr>
        <w:t>3.5</w:t>
      </w:r>
      <w:r>
        <w:rPr>
          <w:rFonts w:ascii="Palatino Linotype" w:hAnsi="Palatino Linotype"/>
          <w:b/>
        </w:rPr>
        <w:tab/>
      </w:r>
      <w:r w:rsidR="001C46EA">
        <w:rPr>
          <w:rFonts w:ascii="Palatino Linotype" w:hAnsi="Palatino Linotype"/>
          <w:b/>
        </w:rPr>
        <w:t xml:space="preserve">Incoming </w:t>
      </w:r>
      <w:r>
        <w:rPr>
          <w:rFonts w:ascii="Palatino Linotype" w:hAnsi="Palatino Linotype"/>
          <w:b/>
        </w:rPr>
        <w:t>Fund Management.</w:t>
      </w:r>
      <w:r>
        <w:rPr>
          <w:rFonts w:ascii="Palatino Linotype" w:hAnsi="Palatino Linotype"/>
        </w:rPr>
        <w:t xml:space="preserve">  The County and each city collecting the TID assessment will submit funds collected to the Council on a regular basis.  The Treasurer shall coordinate with each jurisdiction on remittance and collection of delinquencies.  </w:t>
      </w:r>
    </w:p>
    <w:p w14:paraId="40303B1F" w14:textId="67973BAE" w:rsidR="001C46EA" w:rsidRPr="001C46EA" w:rsidRDefault="001C46EA" w:rsidP="00614657">
      <w:pPr>
        <w:rPr>
          <w:rFonts w:ascii="Palatino Linotype" w:hAnsi="Palatino Linotype"/>
        </w:rPr>
      </w:pPr>
      <w:r>
        <w:rPr>
          <w:rFonts w:ascii="Palatino Linotype" w:hAnsi="Palatino Linotype"/>
          <w:b/>
        </w:rPr>
        <w:t>3.6</w:t>
      </w:r>
      <w:r>
        <w:rPr>
          <w:rFonts w:ascii="Palatino Linotype" w:hAnsi="Palatino Linotype"/>
          <w:b/>
        </w:rPr>
        <w:tab/>
        <w:t xml:space="preserve">Outgoing Fund Management.  </w:t>
      </w:r>
      <w:r>
        <w:rPr>
          <w:rFonts w:ascii="Palatino Linotype" w:hAnsi="Palatino Linotype"/>
        </w:rPr>
        <w:t xml:space="preserve">All expenditures shall be approved by the committee prior to funds being released.  The Secretary of the Committee shall provide to the Secretary of the Board </w:t>
      </w:r>
      <w:r w:rsidR="00F639D4">
        <w:rPr>
          <w:rFonts w:ascii="Palatino Linotype" w:hAnsi="Palatino Linotype"/>
        </w:rPr>
        <w:t xml:space="preserve">the annual budget and any </w:t>
      </w:r>
      <w:r>
        <w:rPr>
          <w:rFonts w:ascii="Palatino Linotype" w:hAnsi="Palatino Linotype"/>
        </w:rPr>
        <w:t xml:space="preserve">minutes of committee meetings or other documentation regarding expenditures that have been approved by the committee.   </w:t>
      </w:r>
    </w:p>
    <w:p w14:paraId="0ED43BE7" w14:textId="7A86E545" w:rsidR="00920CC6" w:rsidRDefault="004D6800" w:rsidP="00614657">
      <w:pPr>
        <w:rPr>
          <w:rFonts w:ascii="Palatino Linotype" w:hAnsi="Palatino Linotype"/>
        </w:rPr>
      </w:pPr>
      <w:r>
        <w:rPr>
          <w:rFonts w:ascii="Palatino Linotype" w:hAnsi="Palatino Linotype"/>
          <w:b/>
        </w:rPr>
        <w:t>3.</w:t>
      </w:r>
      <w:r w:rsidR="00F639D4">
        <w:rPr>
          <w:rFonts w:ascii="Palatino Linotype" w:hAnsi="Palatino Linotype"/>
          <w:b/>
        </w:rPr>
        <w:t>7</w:t>
      </w:r>
      <w:r>
        <w:rPr>
          <w:rFonts w:ascii="Palatino Linotype" w:hAnsi="Palatino Linotype"/>
          <w:b/>
        </w:rPr>
        <w:tab/>
        <w:t>Staffing.</w:t>
      </w:r>
      <w:r>
        <w:rPr>
          <w:rFonts w:ascii="Palatino Linotype" w:hAnsi="Palatino Linotype"/>
        </w:rPr>
        <w:t xml:space="preserve">  Existing Council staff will provide operational assistance to the Committee.  The Council’s administrative costs </w:t>
      </w:r>
      <w:r w:rsidR="00794753">
        <w:rPr>
          <w:rFonts w:ascii="Palatino Linotype" w:hAnsi="Palatino Linotype"/>
        </w:rPr>
        <w:t xml:space="preserve">shall </w:t>
      </w:r>
      <w:r>
        <w:rPr>
          <w:rFonts w:ascii="Palatino Linotype" w:hAnsi="Palatino Linotype"/>
        </w:rPr>
        <w:t xml:space="preserve">be paid for with TID funds, as authorized in the Plan.  </w:t>
      </w:r>
      <w:r w:rsidR="001642C3">
        <w:rPr>
          <w:rFonts w:ascii="Palatino Linotype" w:hAnsi="Palatino Linotype"/>
        </w:rPr>
        <w:t>Staff time shall be accounted for at hourly rates consistent with each staff members burdened rate.  Rates for staff shall be determined by the Board</w:t>
      </w:r>
      <w:r w:rsidR="00920CC6">
        <w:rPr>
          <w:rFonts w:ascii="Palatino Linotype" w:hAnsi="Palatino Linotype"/>
        </w:rPr>
        <w:t xml:space="preserve"> and submitted to the Committee for approval</w:t>
      </w:r>
      <w:r w:rsidR="001642C3">
        <w:rPr>
          <w:rFonts w:ascii="Palatino Linotype" w:hAnsi="Palatino Linotype"/>
        </w:rPr>
        <w:t xml:space="preserve"> on an annual basis.  </w:t>
      </w:r>
      <w:r w:rsidR="00F639D4">
        <w:rPr>
          <w:rFonts w:ascii="Palatino Linotype" w:hAnsi="Palatino Linotype"/>
        </w:rPr>
        <w:t xml:space="preserve">The Committee shall submit to the Board for approval a schedule of staff time needed for administrative and program support.  </w:t>
      </w:r>
    </w:p>
    <w:p w14:paraId="6B83B760" w14:textId="7F0AB6E0" w:rsidR="00EB4EA1" w:rsidRDefault="00920CC6" w:rsidP="00614657">
      <w:pPr>
        <w:rPr>
          <w:rFonts w:ascii="Palatino Linotype" w:hAnsi="Palatino Linotype"/>
        </w:rPr>
      </w:pPr>
      <w:r>
        <w:rPr>
          <w:rFonts w:ascii="Palatino Linotype" w:hAnsi="Palatino Linotype"/>
        </w:rPr>
        <w:t xml:space="preserve">In accordance with Generally Accepted Accounting Procedures (GAAP), staff time purely devoted to administrative tasks will be charged to the TID administrative budget, while staff </w:t>
      </w:r>
      <w:r>
        <w:rPr>
          <w:rFonts w:ascii="Palatino Linotype" w:hAnsi="Palatino Linotype"/>
        </w:rPr>
        <w:lastRenderedPageBreak/>
        <w:t xml:space="preserve">time related to the provision of sales and marketing programs will be charged to the sales and marketing budget.  </w:t>
      </w:r>
    </w:p>
    <w:p w14:paraId="371ECECB" w14:textId="69671D09" w:rsidR="00EB4EA1" w:rsidRDefault="00EB4EA1" w:rsidP="00614657">
      <w:pPr>
        <w:rPr>
          <w:rFonts w:ascii="Palatino Linotype" w:hAnsi="Palatino Linotype"/>
        </w:rPr>
      </w:pPr>
      <w:r>
        <w:rPr>
          <w:rFonts w:ascii="Palatino Linotype" w:hAnsi="Palatino Linotype"/>
          <w:b/>
        </w:rPr>
        <w:t>3.</w:t>
      </w:r>
      <w:r w:rsidR="00F639D4">
        <w:rPr>
          <w:rFonts w:ascii="Palatino Linotype" w:hAnsi="Palatino Linotype"/>
          <w:b/>
        </w:rPr>
        <w:t>8</w:t>
      </w:r>
      <w:r>
        <w:rPr>
          <w:rFonts w:ascii="Palatino Linotype" w:hAnsi="Palatino Linotype"/>
          <w:b/>
        </w:rPr>
        <w:tab/>
        <w:t xml:space="preserve">Contracts.  </w:t>
      </w:r>
      <w:r>
        <w:rPr>
          <w:rFonts w:ascii="Palatino Linotype" w:hAnsi="Palatino Linotype"/>
        </w:rPr>
        <w:t xml:space="preserve">The Council’s authorized contract signer will coordinate with the Committee Secretary to execute any contracts approved by the Committee.  </w:t>
      </w:r>
    </w:p>
    <w:p w14:paraId="152BB6D3" w14:textId="7F77B3DE" w:rsidR="00AE79EF" w:rsidRDefault="00AE79EF" w:rsidP="00AE79EF">
      <w:pPr>
        <w:jc w:val="center"/>
        <w:rPr>
          <w:rFonts w:ascii="Palatino Linotype" w:hAnsi="Palatino Linotype"/>
          <w:b/>
        </w:rPr>
      </w:pPr>
      <w:r>
        <w:rPr>
          <w:rFonts w:ascii="Palatino Linotype" w:hAnsi="Palatino Linotype"/>
          <w:b/>
        </w:rPr>
        <w:t xml:space="preserve">ARTICLE IV </w:t>
      </w:r>
    </w:p>
    <w:p w14:paraId="6F9D4547" w14:textId="5A92B7CD" w:rsidR="00AE79EF" w:rsidRDefault="00AE79EF" w:rsidP="00AE79EF">
      <w:pPr>
        <w:jc w:val="center"/>
        <w:rPr>
          <w:rFonts w:ascii="Palatino Linotype" w:hAnsi="Palatino Linotype"/>
          <w:b/>
        </w:rPr>
      </w:pPr>
      <w:r>
        <w:rPr>
          <w:rFonts w:ascii="Palatino Linotype" w:hAnsi="Palatino Linotype"/>
          <w:b/>
        </w:rPr>
        <w:t xml:space="preserve">AMENDMENT </w:t>
      </w:r>
    </w:p>
    <w:p w14:paraId="640A87BA" w14:textId="46364ABC" w:rsidR="00614657" w:rsidRDefault="00AE79EF">
      <w:pPr>
        <w:rPr>
          <w:rFonts w:ascii="Palatino Linotype" w:hAnsi="Palatino Linotype"/>
        </w:rPr>
      </w:pPr>
      <w:r>
        <w:rPr>
          <w:rFonts w:ascii="Palatino Linotype" w:hAnsi="Palatino Linotype"/>
        </w:rPr>
        <w:t xml:space="preserve">This policy may be amended by a </w:t>
      </w:r>
      <w:r w:rsidR="00D032D9">
        <w:rPr>
          <w:rFonts w:ascii="Palatino Linotype" w:hAnsi="Palatino Linotype"/>
        </w:rPr>
        <w:t xml:space="preserve">two-thirds </w:t>
      </w:r>
      <w:r>
        <w:rPr>
          <w:rFonts w:ascii="Palatino Linotype" w:hAnsi="Palatino Linotype"/>
        </w:rPr>
        <w:t xml:space="preserve">super-majority vote of the committee members and subsequent ratification by the Council Board.  Any modifications must be presented to the committee members at least seventy-two hours prior to the meeting at which the modification will be considered.  </w:t>
      </w:r>
    </w:p>
    <w:p w14:paraId="11B0B012" w14:textId="77777777" w:rsidR="009560AA" w:rsidRDefault="009560AA">
      <w:pPr>
        <w:rPr>
          <w:rFonts w:ascii="Palatino Linotype" w:hAnsi="Palatino Linotype"/>
        </w:rPr>
      </w:pPr>
    </w:p>
    <w:p w14:paraId="7983A8C0" w14:textId="6AA3A0A2" w:rsidR="009560AA" w:rsidRDefault="009560AA">
      <w:pPr>
        <w:rPr>
          <w:rFonts w:ascii="Palatino Linotype" w:hAnsi="Palatino Linotype"/>
        </w:rPr>
      </w:pPr>
      <w:r>
        <w:rPr>
          <w:rFonts w:ascii="Palatino Linotype" w:hAnsi="Palatino Linotype"/>
        </w:rPr>
        <w:t xml:space="preserve">This policy was ratified by the SCEDC Board of Directors and Board President Linda Willems on </w:t>
      </w:r>
      <w:r w:rsidR="002C6D9D">
        <w:rPr>
          <w:rFonts w:ascii="Palatino Linotype" w:hAnsi="Palatino Linotype"/>
        </w:rPr>
        <w:t>August 3</w:t>
      </w:r>
      <w:r>
        <w:rPr>
          <w:rFonts w:ascii="Palatino Linotype" w:hAnsi="Palatino Linotype"/>
        </w:rPr>
        <w:t>, 2015.</w:t>
      </w:r>
    </w:p>
    <w:p w14:paraId="59257D37" w14:textId="77777777" w:rsidR="009560AA" w:rsidRDefault="009560AA" w:rsidP="009560AA">
      <w:pPr>
        <w:rPr>
          <w:b/>
        </w:rPr>
      </w:pPr>
    </w:p>
    <w:p w14:paraId="66589111" w14:textId="77777777" w:rsidR="009560AA" w:rsidRDefault="009560AA" w:rsidP="009560AA">
      <w:pPr>
        <w:rPr>
          <w:b/>
        </w:rPr>
      </w:pPr>
    </w:p>
    <w:p w14:paraId="0E419774" w14:textId="1CA7A458" w:rsidR="009560AA" w:rsidRDefault="009560AA" w:rsidP="009560AA">
      <w:pPr>
        <w:rPr>
          <w:b/>
        </w:rPr>
      </w:pPr>
      <w:r>
        <w:rPr>
          <w:b/>
        </w:rPr>
        <w:tab/>
      </w:r>
      <w:r>
        <w:rPr>
          <w:b/>
        </w:rPr>
        <w:tab/>
      </w:r>
      <w:r>
        <w:rPr>
          <w:b/>
        </w:rPr>
        <w:tab/>
      </w:r>
      <w:r>
        <w:rPr>
          <w:b/>
        </w:rPr>
        <w:tab/>
      </w:r>
      <w:r>
        <w:rPr>
          <w:b/>
        </w:rPr>
        <w:tab/>
      </w:r>
      <w:r>
        <w:rPr>
          <w:b/>
        </w:rPr>
        <w:tab/>
      </w:r>
      <w:r>
        <w:rPr>
          <w:b/>
        </w:rPr>
        <w:tab/>
      </w:r>
      <w:r>
        <w:rPr>
          <w:b/>
        </w:rPr>
        <w:tab/>
        <w:t xml:space="preserve"> ______________________________</w:t>
      </w:r>
    </w:p>
    <w:p w14:paraId="055BE2E9" w14:textId="1757C184" w:rsidR="009560AA" w:rsidRPr="002C16D0" w:rsidRDefault="009560AA" w:rsidP="009560AA">
      <w:pPr>
        <w:rPr>
          <w:b/>
          <w:szCs w:val="24"/>
        </w:rPr>
      </w:pPr>
      <w:r>
        <w:rPr>
          <w:b/>
        </w:rPr>
        <w:tab/>
      </w:r>
      <w:r>
        <w:rPr>
          <w:b/>
        </w:rPr>
        <w:tab/>
      </w:r>
      <w:r>
        <w:rPr>
          <w:b/>
        </w:rPr>
        <w:tab/>
      </w:r>
      <w:r>
        <w:rPr>
          <w:b/>
        </w:rPr>
        <w:tab/>
      </w:r>
      <w:r>
        <w:rPr>
          <w:b/>
        </w:rPr>
        <w:tab/>
      </w:r>
      <w:r>
        <w:rPr>
          <w:b/>
        </w:rPr>
        <w:tab/>
      </w:r>
      <w:r>
        <w:rPr>
          <w:b/>
        </w:rPr>
        <w:tab/>
      </w:r>
      <w:r>
        <w:rPr>
          <w:b/>
        </w:rPr>
        <w:tab/>
      </w:r>
      <w:r>
        <w:rPr>
          <w:b/>
          <w:szCs w:val="24"/>
        </w:rPr>
        <w:t>Linda Willems</w:t>
      </w:r>
      <w:r w:rsidRPr="002C16D0">
        <w:rPr>
          <w:b/>
          <w:szCs w:val="24"/>
        </w:rPr>
        <w:t>,</w:t>
      </w:r>
      <w:r>
        <w:rPr>
          <w:b/>
          <w:szCs w:val="24"/>
        </w:rPr>
        <w:t xml:space="preserve"> SCEDC Board President</w:t>
      </w:r>
    </w:p>
    <w:p w14:paraId="311CA6BD" w14:textId="77777777" w:rsidR="009560AA" w:rsidRPr="002C16D0" w:rsidRDefault="009560AA" w:rsidP="009560AA">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33356CF0" w14:textId="77777777" w:rsidR="009560AA" w:rsidRDefault="009560AA" w:rsidP="009560AA">
      <w:pPr>
        <w:rPr>
          <w:b/>
        </w:rPr>
      </w:pPr>
    </w:p>
    <w:sectPr w:rsidR="009560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2C78" w14:textId="77777777" w:rsidR="00F21B92" w:rsidRDefault="00F21B92" w:rsidP="00614657">
      <w:pPr>
        <w:spacing w:after="0" w:line="240" w:lineRule="auto"/>
      </w:pPr>
      <w:r>
        <w:separator/>
      </w:r>
    </w:p>
  </w:endnote>
  <w:endnote w:type="continuationSeparator" w:id="0">
    <w:p w14:paraId="10645BC5" w14:textId="77777777" w:rsidR="00F21B92" w:rsidRDefault="00F21B92" w:rsidP="006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DC15" w14:textId="77777777" w:rsidR="00C75873" w:rsidRDefault="00C7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CACA" w14:textId="22C0FE25" w:rsidR="00C75873" w:rsidRDefault="00C75873">
    <w:pPr>
      <w:pStyle w:val="Footer"/>
      <w:jc w:val="center"/>
    </w:pPr>
    <w:r>
      <w:fldChar w:fldCharType="begin"/>
    </w:r>
    <w:r>
      <w:instrText xml:space="preserve"> PAGE   \* MERGEFORMAT </w:instrText>
    </w:r>
    <w:r>
      <w:fldChar w:fldCharType="separate"/>
    </w:r>
    <w:r w:rsidR="00722955">
      <w:rPr>
        <w:noProof/>
      </w:rPr>
      <w:t>5</w:t>
    </w:r>
    <w:r>
      <w:rPr>
        <w:noProof/>
      </w:rPr>
      <w:fldChar w:fldCharType="end"/>
    </w:r>
  </w:p>
  <w:p w14:paraId="17DF67E6" w14:textId="77777777" w:rsidR="00C75873" w:rsidRDefault="00C75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4262" w14:textId="77777777" w:rsidR="00C75873" w:rsidRDefault="00C7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248" w14:textId="77777777" w:rsidR="00F21B92" w:rsidRDefault="00F21B92" w:rsidP="00614657">
      <w:pPr>
        <w:spacing w:after="0" w:line="240" w:lineRule="auto"/>
      </w:pPr>
      <w:r>
        <w:separator/>
      </w:r>
    </w:p>
  </w:footnote>
  <w:footnote w:type="continuationSeparator" w:id="0">
    <w:p w14:paraId="65FFD2D3" w14:textId="77777777" w:rsidR="00F21B92" w:rsidRDefault="00F21B92" w:rsidP="0061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3D2B" w14:textId="77777777" w:rsidR="00C75873" w:rsidRDefault="00C7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89A4" w14:textId="7C82CA51" w:rsidR="00C75873" w:rsidRDefault="00C75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4896" w14:textId="77777777" w:rsidR="00C75873" w:rsidRDefault="00C75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A2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DAB"/>
    <w:multiLevelType w:val="hybridMultilevel"/>
    <w:tmpl w:val="D416CD8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559B9"/>
    <w:multiLevelType w:val="hybridMultilevel"/>
    <w:tmpl w:val="7DEC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D3A72"/>
    <w:multiLevelType w:val="hybridMultilevel"/>
    <w:tmpl w:val="EDD80D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4412E"/>
    <w:multiLevelType w:val="hybridMultilevel"/>
    <w:tmpl w:val="D974EC78"/>
    <w:lvl w:ilvl="0" w:tplc="09E60602">
      <w:numFmt w:val="bullet"/>
      <w:lvlText w:val="•"/>
      <w:lvlJc w:val="left"/>
      <w:pPr>
        <w:ind w:left="1440" w:hanging="360"/>
      </w:pPr>
      <w:rPr>
        <w:rFonts w:ascii="Calibri" w:eastAsia="Times New Roman" w:hAnsi="Calibri" w:cs="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E6E0B"/>
    <w:multiLevelType w:val="multilevel"/>
    <w:tmpl w:val="EF1A4C2A"/>
    <w:lvl w:ilvl="0">
      <w:start w:val="1"/>
      <w:numFmt w:val="upperRoman"/>
      <w:lvlText w:val="%1."/>
      <w:lvlJc w:val="left"/>
      <w:pPr>
        <w:tabs>
          <w:tab w:val="num" w:pos="720"/>
        </w:tabs>
        <w:ind w:left="0" w:firstLine="0"/>
      </w:pPr>
      <w:rPr>
        <w:rFonts w:ascii="Times New Roman" w:hAnsi="Times New Roman" w:hint="default"/>
        <w:b/>
        <w:i w:val="0"/>
      </w:rPr>
    </w:lvl>
    <w:lvl w:ilvl="1">
      <w:start w:val="1"/>
      <w:numFmt w:val="upperLetter"/>
      <w:lvlText w:val="%2."/>
      <w:lvlJc w:val="left"/>
      <w:pPr>
        <w:tabs>
          <w:tab w:val="num" w:pos="360"/>
        </w:tabs>
        <w:ind w:left="0" w:firstLine="0"/>
      </w:pPr>
      <w:rPr>
        <w:rFonts w:ascii="Times New Roman" w:hAnsi="Times New Roman" w:hint="default"/>
        <w:b/>
        <w:i w:val="0"/>
      </w:rPr>
    </w:lvl>
    <w:lvl w:ilvl="2">
      <w:start w:val="1"/>
      <w:numFmt w:val="decimal"/>
      <w:lvlText w:val="%3."/>
      <w:lvlJc w:val="left"/>
      <w:pPr>
        <w:tabs>
          <w:tab w:val="num" w:pos="1800"/>
        </w:tabs>
        <w:ind w:left="1440" w:firstLine="0"/>
      </w:pPr>
      <w:rPr>
        <w:rFonts w:ascii="Times New Roman" w:hAnsi="Times New Roman" w:hint="default"/>
        <w:b/>
        <w:i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61CD3AEA"/>
    <w:multiLevelType w:val="hybridMultilevel"/>
    <w:tmpl w:val="E020B7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22248"/>
    <w:multiLevelType w:val="hybridMultilevel"/>
    <w:tmpl w:val="B70014AC"/>
    <w:lvl w:ilvl="0" w:tplc="04090015">
      <w:start w:val="1"/>
      <w:numFmt w:val="upperLetter"/>
      <w:lvlText w:val="%1."/>
      <w:lvlJc w:val="left"/>
      <w:pPr>
        <w:ind w:left="1800" w:hanging="360"/>
      </w:pPr>
    </w:lvl>
    <w:lvl w:ilvl="1" w:tplc="8EAAA948">
      <w:numFmt w:val="bullet"/>
      <w:lvlText w:val="•"/>
      <w:lvlJc w:val="left"/>
      <w:pPr>
        <w:ind w:left="2520" w:hanging="360"/>
      </w:pPr>
      <w:rPr>
        <w:rFonts w:ascii="Calibri" w:eastAsia="Times New Roman" w:hAnsi="Calibri" w:cs="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E3"/>
    <w:rsid w:val="00006D30"/>
    <w:rsid w:val="000155EC"/>
    <w:rsid w:val="000C1BF7"/>
    <w:rsid w:val="001642C3"/>
    <w:rsid w:val="001A08C1"/>
    <w:rsid w:val="001C46EA"/>
    <w:rsid w:val="002B6226"/>
    <w:rsid w:val="002C6D9D"/>
    <w:rsid w:val="00346AE3"/>
    <w:rsid w:val="00351A15"/>
    <w:rsid w:val="00393559"/>
    <w:rsid w:val="003D6EDF"/>
    <w:rsid w:val="00470DE3"/>
    <w:rsid w:val="004D6800"/>
    <w:rsid w:val="004D742F"/>
    <w:rsid w:val="00513966"/>
    <w:rsid w:val="00614657"/>
    <w:rsid w:val="006F45E1"/>
    <w:rsid w:val="00722955"/>
    <w:rsid w:val="0072719F"/>
    <w:rsid w:val="00753A29"/>
    <w:rsid w:val="0076564A"/>
    <w:rsid w:val="00794753"/>
    <w:rsid w:val="00920CC6"/>
    <w:rsid w:val="009560AA"/>
    <w:rsid w:val="009E0F99"/>
    <w:rsid w:val="00AB2E11"/>
    <w:rsid w:val="00AE79EF"/>
    <w:rsid w:val="00AF1AC5"/>
    <w:rsid w:val="00B33576"/>
    <w:rsid w:val="00C75873"/>
    <w:rsid w:val="00C95DA7"/>
    <w:rsid w:val="00CC18AF"/>
    <w:rsid w:val="00CC1D50"/>
    <w:rsid w:val="00CE41C8"/>
    <w:rsid w:val="00CF2710"/>
    <w:rsid w:val="00D032D9"/>
    <w:rsid w:val="00D94791"/>
    <w:rsid w:val="00E16F04"/>
    <w:rsid w:val="00E955F2"/>
    <w:rsid w:val="00EB4EA1"/>
    <w:rsid w:val="00EC44CF"/>
    <w:rsid w:val="00F21B92"/>
    <w:rsid w:val="00F639D4"/>
    <w:rsid w:val="00FB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E0D1F"/>
  <w15:docId w15:val="{062F5A10-8971-4419-977D-9BBF2DE4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qFormat/>
    <w:rsid w:val="005C1E3D"/>
    <w:pPr>
      <w:numPr>
        <w:ilvl w:val="5"/>
        <w:numId w:val="4"/>
      </w:numPr>
      <w:spacing w:before="240" w:after="60" w:line="240" w:lineRule="auto"/>
      <w:outlineLvl w:val="5"/>
    </w:pPr>
    <w:rPr>
      <w:rFonts w:ascii="Times New Roman" w:eastAsia="Times New Roman" w:hAnsi="Times New Roman"/>
      <w:i/>
      <w:szCs w:val="24"/>
      <w:lang w:val="x-none" w:eastAsia="x-none"/>
    </w:rPr>
  </w:style>
  <w:style w:type="paragraph" w:styleId="Heading7">
    <w:name w:val="heading 7"/>
    <w:basedOn w:val="Normal"/>
    <w:next w:val="Normal"/>
    <w:link w:val="Heading7Char"/>
    <w:qFormat/>
    <w:rsid w:val="005C1E3D"/>
    <w:pPr>
      <w:numPr>
        <w:ilvl w:val="6"/>
        <w:numId w:val="4"/>
      </w:numPr>
      <w:spacing w:before="240" w:after="60" w:line="240" w:lineRule="auto"/>
      <w:outlineLvl w:val="6"/>
    </w:pPr>
    <w:rPr>
      <w:rFonts w:ascii="Arial" w:eastAsia="Times New Roman" w:hAnsi="Arial"/>
      <w:sz w:val="20"/>
      <w:szCs w:val="24"/>
      <w:lang w:val="x-none" w:eastAsia="x-none"/>
    </w:rPr>
  </w:style>
  <w:style w:type="paragraph" w:styleId="Heading8">
    <w:name w:val="heading 8"/>
    <w:basedOn w:val="Normal"/>
    <w:next w:val="Normal"/>
    <w:link w:val="Heading8Char"/>
    <w:qFormat/>
    <w:rsid w:val="005C1E3D"/>
    <w:pPr>
      <w:numPr>
        <w:ilvl w:val="7"/>
        <w:numId w:val="4"/>
      </w:numPr>
      <w:spacing w:before="240" w:after="60" w:line="240" w:lineRule="auto"/>
      <w:outlineLvl w:val="7"/>
    </w:pPr>
    <w:rPr>
      <w:rFonts w:ascii="Arial" w:eastAsia="Times New Roman" w:hAnsi="Arial"/>
      <w:i/>
      <w:sz w:val="20"/>
      <w:szCs w:val="24"/>
      <w:lang w:val="x-none" w:eastAsia="x-none"/>
    </w:rPr>
  </w:style>
  <w:style w:type="paragraph" w:styleId="Heading9">
    <w:name w:val="heading 9"/>
    <w:basedOn w:val="Normal"/>
    <w:next w:val="Normal"/>
    <w:link w:val="Heading9Char"/>
    <w:qFormat/>
    <w:rsid w:val="005C1E3D"/>
    <w:pPr>
      <w:numPr>
        <w:ilvl w:val="8"/>
        <w:numId w:val="4"/>
      </w:numPr>
      <w:spacing w:before="240" w:after="60" w:line="240" w:lineRule="auto"/>
      <w:outlineLvl w:val="8"/>
    </w:pPr>
    <w:rPr>
      <w:rFonts w:ascii="Arial" w:eastAsia="Times New Roman" w:hAnsi="Arial"/>
      <w:b/>
      <w:i/>
      <w:sz w:val="1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0DE3"/>
    <w:pPr>
      <w:spacing w:after="0" w:line="240" w:lineRule="auto"/>
    </w:pPr>
    <w:rPr>
      <w:szCs w:val="21"/>
      <w:lang w:val="x-none" w:eastAsia="x-none"/>
    </w:rPr>
  </w:style>
  <w:style w:type="character" w:customStyle="1" w:styleId="PlainTextChar">
    <w:name w:val="Plain Text Char"/>
    <w:link w:val="PlainText"/>
    <w:uiPriority w:val="99"/>
    <w:rsid w:val="00470DE3"/>
    <w:rPr>
      <w:sz w:val="22"/>
      <w:szCs w:val="21"/>
    </w:rPr>
  </w:style>
  <w:style w:type="character" w:styleId="CommentReference">
    <w:name w:val="annotation reference"/>
    <w:uiPriority w:val="99"/>
    <w:semiHidden/>
    <w:unhideWhenUsed/>
    <w:rsid w:val="00D61E0C"/>
    <w:rPr>
      <w:sz w:val="16"/>
      <w:szCs w:val="16"/>
    </w:rPr>
  </w:style>
  <w:style w:type="paragraph" w:styleId="CommentText">
    <w:name w:val="annotation text"/>
    <w:basedOn w:val="Normal"/>
    <w:link w:val="CommentTextChar"/>
    <w:uiPriority w:val="99"/>
    <w:semiHidden/>
    <w:unhideWhenUsed/>
    <w:rsid w:val="00D61E0C"/>
    <w:rPr>
      <w:sz w:val="20"/>
      <w:szCs w:val="20"/>
    </w:rPr>
  </w:style>
  <w:style w:type="character" w:customStyle="1" w:styleId="CommentTextChar">
    <w:name w:val="Comment Text Char"/>
    <w:basedOn w:val="DefaultParagraphFont"/>
    <w:link w:val="CommentText"/>
    <w:uiPriority w:val="99"/>
    <w:semiHidden/>
    <w:rsid w:val="00D61E0C"/>
  </w:style>
  <w:style w:type="paragraph" w:styleId="CommentSubject">
    <w:name w:val="annotation subject"/>
    <w:basedOn w:val="CommentText"/>
    <w:next w:val="CommentText"/>
    <w:link w:val="CommentSubjectChar"/>
    <w:uiPriority w:val="99"/>
    <w:semiHidden/>
    <w:unhideWhenUsed/>
    <w:rsid w:val="00D61E0C"/>
    <w:rPr>
      <w:b/>
      <w:bCs/>
      <w:lang w:val="x-none" w:eastAsia="x-none"/>
    </w:rPr>
  </w:style>
  <w:style w:type="character" w:customStyle="1" w:styleId="CommentSubjectChar">
    <w:name w:val="Comment Subject Char"/>
    <w:link w:val="CommentSubject"/>
    <w:uiPriority w:val="99"/>
    <w:semiHidden/>
    <w:rsid w:val="00D61E0C"/>
    <w:rPr>
      <w:b/>
      <w:bCs/>
    </w:rPr>
  </w:style>
  <w:style w:type="paragraph" w:styleId="BalloonText">
    <w:name w:val="Balloon Text"/>
    <w:basedOn w:val="Normal"/>
    <w:link w:val="BalloonTextChar"/>
    <w:uiPriority w:val="99"/>
    <w:semiHidden/>
    <w:unhideWhenUsed/>
    <w:rsid w:val="00D61E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1E0C"/>
    <w:rPr>
      <w:rFonts w:ascii="Tahoma" w:hAnsi="Tahoma" w:cs="Tahoma"/>
      <w:sz w:val="16"/>
      <w:szCs w:val="16"/>
    </w:rPr>
  </w:style>
  <w:style w:type="paragraph" w:styleId="ListParagraph">
    <w:name w:val="List Paragraph"/>
    <w:basedOn w:val="Normal"/>
    <w:uiPriority w:val="34"/>
    <w:qFormat/>
    <w:rsid w:val="00DF2EAB"/>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CF0D64"/>
    <w:pPr>
      <w:tabs>
        <w:tab w:val="center" w:pos="4680"/>
        <w:tab w:val="right" w:pos="9360"/>
      </w:tabs>
    </w:pPr>
    <w:rPr>
      <w:lang w:val="x-none" w:eastAsia="x-none"/>
    </w:rPr>
  </w:style>
  <w:style w:type="character" w:customStyle="1" w:styleId="HeaderChar">
    <w:name w:val="Header Char"/>
    <w:link w:val="Header"/>
    <w:uiPriority w:val="99"/>
    <w:rsid w:val="00CF0D64"/>
    <w:rPr>
      <w:sz w:val="22"/>
      <w:szCs w:val="22"/>
    </w:rPr>
  </w:style>
  <w:style w:type="paragraph" w:styleId="Footer">
    <w:name w:val="footer"/>
    <w:basedOn w:val="Normal"/>
    <w:link w:val="FooterChar"/>
    <w:uiPriority w:val="99"/>
    <w:unhideWhenUsed/>
    <w:rsid w:val="00CF0D64"/>
    <w:pPr>
      <w:tabs>
        <w:tab w:val="center" w:pos="4680"/>
        <w:tab w:val="right" w:pos="9360"/>
      </w:tabs>
    </w:pPr>
    <w:rPr>
      <w:lang w:val="x-none" w:eastAsia="x-none"/>
    </w:rPr>
  </w:style>
  <w:style w:type="character" w:customStyle="1" w:styleId="FooterChar">
    <w:name w:val="Footer Char"/>
    <w:link w:val="Footer"/>
    <w:uiPriority w:val="99"/>
    <w:rsid w:val="00CF0D64"/>
    <w:rPr>
      <w:sz w:val="22"/>
      <w:szCs w:val="22"/>
    </w:rPr>
  </w:style>
  <w:style w:type="character" w:customStyle="1" w:styleId="Heading6Char">
    <w:name w:val="Heading 6 Char"/>
    <w:link w:val="Heading6"/>
    <w:rsid w:val="005C1E3D"/>
    <w:rPr>
      <w:rFonts w:ascii="Times New Roman" w:eastAsia="Times New Roman" w:hAnsi="Times New Roman"/>
      <w:i/>
      <w:sz w:val="22"/>
      <w:szCs w:val="24"/>
    </w:rPr>
  </w:style>
  <w:style w:type="character" w:customStyle="1" w:styleId="Heading7Char">
    <w:name w:val="Heading 7 Char"/>
    <w:link w:val="Heading7"/>
    <w:rsid w:val="005C1E3D"/>
    <w:rPr>
      <w:rFonts w:ascii="Arial" w:eastAsia="Times New Roman" w:hAnsi="Arial"/>
      <w:szCs w:val="24"/>
    </w:rPr>
  </w:style>
  <w:style w:type="character" w:customStyle="1" w:styleId="Heading8Char">
    <w:name w:val="Heading 8 Char"/>
    <w:link w:val="Heading8"/>
    <w:rsid w:val="005C1E3D"/>
    <w:rPr>
      <w:rFonts w:ascii="Arial" w:eastAsia="Times New Roman" w:hAnsi="Arial"/>
      <w:i/>
      <w:szCs w:val="24"/>
    </w:rPr>
  </w:style>
  <w:style w:type="character" w:customStyle="1" w:styleId="Heading9Char">
    <w:name w:val="Heading 9 Char"/>
    <w:link w:val="Heading9"/>
    <w:rsid w:val="005C1E3D"/>
    <w:rPr>
      <w:rFonts w:ascii="Arial" w:eastAsia="Times New Roman" w:hAnsi="Arial"/>
      <w:b/>
      <w:i/>
      <w:sz w:val="18"/>
      <w:szCs w:val="24"/>
    </w:rPr>
  </w:style>
  <w:style w:type="table" w:styleId="TableGrid">
    <w:name w:val="Table Grid"/>
    <w:basedOn w:val="TableNormal"/>
    <w:uiPriority w:val="59"/>
    <w:rsid w:val="009560AA"/>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71"/>
    <w:rsid w:val="002C6D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00158">
      <w:bodyDiv w:val="1"/>
      <w:marLeft w:val="0"/>
      <w:marRight w:val="0"/>
      <w:marTop w:val="0"/>
      <w:marBottom w:val="0"/>
      <w:divBdr>
        <w:top w:val="none" w:sz="0" w:space="0" w:color="auto"/>
        <w:left w:val="none" w:sz="0" w:space="0" w:color="auto"/>
        <w:bottom w:val="none" w:sz="0" w:space="0" w:color="auto"/>
        <w:right w:val="none" w:sz="0" w:space="0" w:color="auto"/>
      </w:divBdr>
    </w:div>
    <w:div w:id="1764256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552E325EB944C8204AF0F510C2B2A" ma:contentTypeVersion="10" ma:contentTypeDescription="Create a new document." ma:contentTypeScope="" ma:versionID="4d5cc3cf435ac0ad086929580618db33">
  <xsd:schema xmlns:xsd="http://www.w3.org/2001/XMLSchema" xmlns:xs="http://www.w3.org/2001/XMLSchema" xmlns:p="http://schemas.microsoft.com/office/2006/metadata/properties" xmlns:ns1="http://schemas.microsoft.com/sharepoint/v3" xmlns:ns2="dcdef0b6-66c5-44f8-9224-b73f44363af6" xmlns:ns3="http://schemas.microsoft.com/sharepoint/v3/fields" targetNamespace="http://schemas.microsoft.com/office/2006/metadata/properties" ma:root="true" ma:fieldsID="694af2de26c91c2fede5fedc53964434" ns1:_="" ns2:_="" ns3:_="">
    <xsd:import namespace="http://schemas.microsoft.com/sharepoint/v3"/>
    <xsd:import namespace="dcdef0b6-66c5-44f8-9224-b73f44363af6"/>
    <xsd:import namespace="http://schemas.microsoft.com/sharepoint/v3/fields"/>
    <xsd:element name="properties">
      <xsd:complexType>
        <xsd:sequence>
          <xsd:element name="documentManagement">
            <xsd:complexType>
              <xsd:all>
                <xsd:element ref="ns2:SharedWithUsers" minOccurs="0"/>
                <xsd:element ref="ns2:SharingHintHash" minOccurs="0"/>
                <xsd:element ref="ns1:AssignedTo" minOccurs="0"/>
                <xsd:element ref="ns1:Company" minOccurs="0"/>
                <xsd:element ref="ns3:_DCDateModified" minOccurs="0"/>
                <xsd:element ref="ns3:_DCDateCreated" minOccurs="0"/>
                <xsd:element ref="ns1:DisplayFolder" minOccurs="0"/>
                <xsd:element ref="ns1:ReportOwner"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any" ma:index="12" nillable="true" ma:displayName="Company" ma:internalName="Company">
      <xsd:simpleType>
        <xsd:restriction base="dms:Text"/>
      </xsd:simpleType>
    </xsd:element>
    <xsd:element name="DisplayFolder" ma:index="15" nillable="true" ma:displayName="Display Folder" ma:description="The Display Folder of the Indicator" ma:internalName="DisplayFolder">
      <xsd:simpleType>
        <xsd:restriction base="dms:Text"/>
      </xsd:simpleType>
    </xsd:element>
    <xsd:element name="ReportOwner" ma:index="16"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def0b6-66c5-44f8-9224-b73f44363a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3" nillable="true" ma:displayName="Date Modified" ma:description="The date on which this resource was last modified" ma:format="DateTime" ma:internalName="_DCDateModified">
      <xsd:simpleType>
        <xsd:restriction base="dms:DateTime"/>
      </xsd:simpleType>
    </xsd:element>
    <xsd:element name="_DCDateCreated" ma:index="14"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any xmlns="http://schemas.microsoft.com/sharepoint/v3" xsi:nil="true"/>
    <_DCDateModified xmlns="http://schemas.microsoft.com/sharepoint/v3/fields" xsi:nil="true"/>
    <AssignedTo xmlns="http://schemas.microsoft.com/sharepoint/v3">
      <UserInfo>
        <DisplayName/>
        <AccountId xsi:nil="true"/>
        <AccountType/>
      </UserInfo>
    </AssignedTo>
    <DisplayFolder xmlns="http://schemas.microsoft.com/sharepoint/v3" xsi:nil="true"/>
    <ReportOwner xmlns="http://schemas.microsoft.com/sharepoint/v3">
      <UserInfo>
        <DisplayName/>
        <AccountId xsi:nil="true"/>
        <AccountType/>
      </UserInfo>
    </ReportOwner>
    <_DCDateCreated xmlns="http://schemas.microsoft.com/sharepoint/v3/fields" xsi:nil="true"/>
  </documentManagement>
</p:properties>
</file>

<file path=customXml/itemProps1.xml><?xml version="1.0" encoding="utf-8"?>
<ds:datastoreItem xmlns:ds="http://schemas.openxmlformats.org/officeDocument/2006/customXml" ds:itemID="{38E33DD2-D3EB-4B53-8EC4-4D46F0089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ef0b6-66c5-44f8-9224-b73f44363af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0C1E6-7282-4E41-A723-5AF28E9E7022}">
  <ds:schemaRefs>
    <ds:schemaRef ds:uri="http://schemas.microsoft.com/sharepoint/v3/contenttype/forms"/>
  </ds:schemaRefs>
</ds:datastoreItem>
</file>

<file path=customXml/itemProps3.xml><?xml version="1.0" encoding="utf-8"?>
<ds:datastoreItem xmlns:ds="http://schemas.openxmlformats.org/officeDocument/2006/customXml" ds:itemID="{EFCDACB2-FB14-4591-B6B1-08A9E6333F1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mcardoza</dc:creator>
  <cp:lastModifiedBy>Niki Brown</cp:lastModifiedBy>
  <cp:revision>2</cp:revision>
  <cp:lastPrinted>2015-03-03T02:32:00Z</cp:lastPrinted>
  <dcterms:created xsi:type="dcterms:W3CDTF">2019-09-03T16:26:00Z</dcterms:created>
  <dcterms:modified xsi:type="dcterms:W3CDTF">2019-09-03T16:26:00Z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0x0101003A7552E325EB944C8204AF0F510C2B2A</vt:lpwstr>
  </property>
</Properties>
</file>